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18" w:rsidRPr="00740D18" w:rsidRDefault="00740D18" w:rsidP="0037436D">
      <w:pPr>
        <w:pStyle w:val="a"/>
        <w:spacing w:line="240" w:lineRule="auto"/>
        <w:jc w:val="center"/>
        <w:rPr>
          <w:rFonts w:ascii="Times New Roman" w:cs="Times New Roman"/>
          <w:b/>
          <w:bCs/>
          <w:iCs/>
          <w:color w:val="000000" w:themeColor="text1"/>
          <w:lang w:val="en-US"/>
        </w:rPr>
      </w:pPr>
      <w:r w:rsidRPr="00740D18">
        <w:rPr>
          <w:rFonts w:ascii="Times New Roman" w:cs="Times New Roman"/>
          <w:b/>
          <w:bCs/>
          <w:iCs/>
          <w:color w:val="000000" w:themeColor="text1"/>
          <w:lang w:val="en-US"/>
        </w:rPr>
        <w:t>Journal of Ancient Civilizations 34/2 (2019)</w:t>
      </w: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The </w:t>
      </w:r>
      <w:r w:rsidRPr="00740D18">
        <w:rPr>
          <w:rFonts w:ascii="Times New Roman" w:cs="Times New Roman"/>
          <w:i/>
          <w:iCs/>
          <w:color w:val="000000" w:themeColor="text1"/>
          <w:lang w:val="en-US"/>
        </w:rPr>
        <w:t>JOURNAL OF ANCIENT CIVILIZATIONS</w:t>
      </w:r>
      <w:r w:rsidRPr="00740D18">
        <w:rPr>
          <w:rFonts w:ascii="Times New Roman" w:cs="Times New Roman"/>
          <w:color w:val="000000" w:themeColor="text1"/>
          <w:lang w:val="en-US"/>
        </w:rPr>
        <w:t xml:space="preserve"> (</w:t>
      </w:r>
      <w:r w:rsidRPr="00740D18">
        <w:rPr>
          <w:rFonts w:ascii="Times New Roman" w:cs="Times New Roman"/>
          <w:i/>
          <w:iCs/>
          <w:color w:val="000000" w:themeColor="text1"/>
          <w:lang w:val="en-US"/>
        </w:rPr>
        <w:t>JAC</w:t>
      </w:r>
      <w:r w:rsidRPr="00740D18">
        <w:rPr>
          <w:rFonts w:ascii="Times New Roman" w:cs="Times New Roman"/>
          <w:color w:val="000000" w:themeColor="text1"/>
          <w:lang w:val="en-US"/>
        </w:rPr>
        <w:t xml:space="preserve">) is published annually in two fascicles by the Institute for the History of Ancient Civilizations (IHAC, Northeast Normal University, Changchun, Jilin Province, </w:t>
      </w:r>
      <w:proofErr w:type="gramStart"/>
      <w:r w:rsidRPr="00740D18">
        <w:rPr>
          <w:rFonts w:ascii="Times New Roman" w:cs="Times New Roman"/>
          <w:color w:val="000000" w:themeColor="text1"/>
          <w:lang w:val="en-US"/>
        </w:rPr>
        <w:t>People’s</w:t>
      </w:r>
      <w:proofErr w:type="gramEnd"/>
      <w:r w:rsidRPr="00740D18">
        <w:rPr>
          <w:rFonts w:ascii="Times New Roman" w:cs="Times New Roman"/>
          <w:color w:val="000000" w:themeColor="text1"/>
          <w:lang w:val="en-US"/>
        </w:rPr>
        <w:t xml:space="preserve"> Republic of China). </w:t>
      </w:r>
    </w:p>
    <w:p w:rsidR="00BC6C18" w:rsidRPr="00740D18" w:rsidRDefault="00BC6C18" w:rsidP="00414DB3">
      <w:pPr>
        <w:pStyle w:val="a"/>
        <w:spacing w:line="240" w:lineRule="auto"/>
        <w:ind w:firstLine="170"/>
        <w:rPr>
          <w:rFonts w:ascii="Times New Roman" w:cs="Times New Roman"/>
          <w:color w:val="000000" w:themeColor="text1"/>
          <w:lang w:val="en-US"/>
        </w:rPr>
      </w:pPr>
      <w:r w:rsidRPr="00740D18">
        <w:rPr>
          <w:rFonts w:ascii="Times New Roman" w:cs="Times New Roman"/>
          <w:color w:val="000000" w:themeColor="text1"/>
          <w:lang w:val="en-US"/>
        </w:rPr>
        <w:t xml:space="preserve">The aim of </w:t>
      </w:r>
      <w:r w:rsidRPr="00740D18">
        <w:rPr>
          <w:rFonts w:ascii="Times New Roman" w:cs="Times New Roman"/>
          <w:i/>
          <w:iCs/>
          <w:color w:val="000000" w:themeColor="text1"/>
          <w:lang w:val="en-US"/>
        </w:rPr>
        <w:t>JAC</w:t>
      </w:r>
      <w:r w:rsidRPr="00740D18">
        <w:rPr>
          <w:rFonts w:ascii="Times New Roman" w:cs="Times New Roman"/>
          <w:color w:val="000000" w:themeColor="text1"/>
          <w:lang w:val="en-US"/>
        </w:rPr>
        <w:t xml:space="preserve"> is to provide a forum for the discussion of various aspects of the cultural and historical processes in the Ancient Near Eastern and Mediterranean world, encompassing studies of individual civilizations as well as common elements, contacts and interactions among them (e.g. in such traditional fields as Assyriology, Egyptology, </w:t>
      </w:r>
      <w:proofErr w:type="spellStart"/>
      <w:r w:rsidRPr="00740D18">
        <w:rPr>
          <w:rFonts w:ascii="Times New Roman" w:cs="Times New Roman"/>
          <w:color w:val="000000" w:themeColor="text1"/>
          <w:lang w:val="en-US"/>
        </w:rPr>
        <w:t>Hittitology</w:t>
      </w:r>
      <w:proofErr w:type="spellEnd"/>
      <w:r w:rsidRPr="00740D18">
        <w:rPr>
          <w:rFonts w:ascii="Times New Roman" w:cs="Times New Roman"/>
          <w:color w:val="000000" w:themeColor="text1"/>
          <w:lang w:val="en-US"/>
        </w:rPr>
        <w:t xml:space="preserve">, Classics, Byzantine Studies, and Sinology among others). Hence, we publish the work of international scholars while also providing a showcase for the finest Chinese scholarship, and so welcome articles dealing with history, philology, art, archaeology and linguistics that are intended to illuminate the material culture and society of the </w:t>
      </w:r>
      <w:r w:rsidRPr="00740D18">
        <w:rPr>
          <w:rFonts w:ascii="Times New Roman" w:cs="Times New Roman"/>
          <w:caps/>
          <w:color w:val="000000" w:themeColor="text1"/>
          <w:lang w:val="en-US"/>
        </w:rPr>
        <w:t>a</w:t>
      </w:r>
      <w:r w:rsidRPr="00740D18">
        <w:rPr>
          <w:rFonts w:ascii="Times New Roman" w:cs="Times New Roman"/>
          <w:color w:val="000000" w:themeColor="text1"/>
          <w:lang w:val="en-US"/>
        </w:rPr>
        <w:t>ncient Near East, the Mediterranean region, and ancient China. Articles discussing other cultures will be considered for publication only if they are clearly relevant to the ancient Mediterranean world, the Near East and China. Information about new discoveries and current scholarly events is also welcome. Publishers are encouraged to send review copies of books in the relevant fields.</w:t>
      </w:r>
    </w:p>
    <w:p w:rsidR="00BC6C18" w:rsidRPr="00740D18" w:rsidRDefault="00BC6C18" w:rsidP="00414DB3">
      <w:pPr>
        <w:pStyle w:val="a"/>
        <w:spacing w:line="240" w:lineRule="auto"/>
        <w:ind w:firstLine="170"/>
        <w:rPr>
          <w:rFonts w:ascii="Times New Roman" w:cs="Times New Roman"/>
          <w:color w:val="000000" w:themeColor="text1"/>
          <w:lang w:val="en-US"/>
        </w:rPr>
      </w:pPr>
      <w:r w:rsidRPr="00740D18">
        <w:rPr>
          <w:rFonts w:ascii="Times New Roman" w:cs="Times New Roman"/>
          <w:i/>
          <w:iCs/>
          <w:color w:val="000000" w:themeColor="text1"/>
          <w:lang w:val="en-US"/>
        </w:rPr>
        <w:t>JAC</w:t>
      </w:r>
      <w:r w:rsidRPr="00740D18">
        <w:rPr>
          <w:rFonts w:ascii="Times New Roman" w:cs="Times New Roman"/>
          <w:color w:val="000000" w:themeColor="text1"/>
          <w:lang w:val="en-US"/>
        </w:rPr>
        <w:t xml:space="preserve"> is a double blind peer-reviewed journal. Articles must not have been published in, or submitted to, another publication at the time of submission. All submitted articles are first carefully read by at least two editors of </w:t>
      </w:r>
      <w:r w:rsidRPr="00740D18">
        <w:rPr>
          <w:rFonts w:ascii="Times New Roman" w:cs="Times New Roman"/>
          <w:i/>
          <w:iCs/>
          <w:color w:val="000000" w:themeColor="text1"/>
          <w:lang w:val="en-US"/>
        </w:rPr>
        <w:t>JAC</w:t>
      </w:r>
      <w:r w:rsidRPr="00740D18">
        <w:rPr>
          <w:rFonts w:ascii="Times New Roman" w:cs="Times New Roman"/>
          <w:color w:val="000000" w:themeColor="text1"/>
          <w:lang w:val="en-US"/>
        </w:rPr>
        <w:t>, who will give a feedback to the author. Articles (excluding book reviews or research reports) are afterwards reviewed anonymously by at least two referees in the specific field, appointed by the editorial board. The whole peer-review process as well as any judgment is based on the quality of the article and the research conducted therein only. In cases where the reviewers recommend changes in the manuscript, authors are requested to revise their articles. The final approval of articles is at the editorial board. Throughout the whole peer-review process, articles are treated confidentially. In case of (alleged or supposed) interest conflict, misconduct or plagiarism of any party involved the editor in chief and/or the executive editor in chief (or, if necessary, another member of the editorial board) will pursue the case and should the situation of taking action arise, will notify the respective party. From time to time, we will publish a list of the referees on our homepage (http://ihac.nenu.edu.cn/JAC.htm), to make the double blind peer-review process transparent and comprehensible.</w:t>
      </w:r>
    </w:p>
    <w:p w:rsidR="00BC6C18" w:rsidRPr="00740D18" w:rsidRDefault="00BC6C18" w:rsidP="00414DB3">
      <w:pPr>
        <w:pStyle w:val="a"/>
        <w:spacing w:line="240" w:lineRule="auto"/>
        <w:ind w:firstLine="170"/>
        <w:rPr>
          <w:rFonts w:ascii="Times New Roman" w:cs="Times New Roman"/>
          <w:color w:val="000000" w:themeColor="text1"/>
          <w:w w:val="102"/>
          <w:lang w:val="en-US"/>
        </w:rPr>
      </w:pPr>
      <w:r w:rsidRPr="00740D18">
        <w:rPr>
          <w:rFonts w:ascii="Times New Roman" w:cs="Times New Roman"/>
          <w:color w:val="000000" w:themeColor="text1"/>
          <w:w w:val="102"/>
          <w:lang w:val="en-US"/>
        </w:rPr>
        <w:t>The double blind peer-reviewed papers of this fascicle result from a con-</w:t>
      </w:r>
      <w:proofErr w:type="spellStart"/>
      <w:r w:rsidRPr="00740D18">
        <w:rPr>
          <w:rFonts w:ascii="Times New Roman" w:cs="Times New Roman"/>
          <w:color w:val="000000" w:themeColor="text1"/>
          <w:w w:val="102"/>
          <w:lang w:val="en-US"/>
        </w:rPr>
        <w:t>ference</w:t>
      </w:r>
      <w:proofErr w:type="spellEnd"/>
      <w:r w:rsidRPr="00740D18">
        <w:rPr>
          <w:rFonts w:ascii="Times New Roman" w:cs="Times New Roman"/>
          <w:color w:val="000000" w:themeColor="text1"/>
          <w:w w:val="102"/>
          <w:lang w:val="en-US"/>
        </w:rPr>
        <w:t xml:space="preserve"> at the </w:t>
      </w:r>
      <w:proofErr w:type="spellStart"/>
      <w:r w:rsidRPr="00740D18">
        <w:rPr>
          <w:rFonts w:ascii="Times New Roman" w:cs="Times New Roman"/>
          <w:i/>
          <w:iCs/>
          <w:color w:val="000000" w:themeColor="text1"/>
          <w:w w:val="102"/>
          <w:lang w:val="en-US"/>
        </w:rPr>
        <w:t>Zentrum</w:t>
      </w:r>
      <w:proofErr w:type="spellEnd"/>
      <w:r w:rsidRPr="00740D18">
        <w:rPr>
          <w:rFonts w:ascii="Times New Roman" w:cs="Times New Roman"/>
          <w:i/>
          <w:iCs/>
          <w:color w:val="000000" w:themeColor="text1"/>
          <w:w w:val="102"/>
          <w:lang w:val="en-US"/>
        </w:rPr>
        <w:t xml:space="preserve"> </w:t>
      </w:r>
      <w:proofErr w:type="spellStart"/>
      <w:r w:rsidRPr="00740D18">
        <w:rPr>
          <w:rFonts w:ascii="Times New Roman" w:cs="Times New Roman"/>
          <w:i/>
          <w:iCs/>
          <w:color w:val="000000" w:themeColor="text1"/>
          <w:w w:val="102"/>
          <w:lang w:val="en-US"/>
        </w:rPr>
        <w:t>für</w:t>
      </w:r>
      <w:proofErr w:type="spellEnd"/>
      <w:r w:rsidRPr="00740D18">
        <w:rPr>
          <w:rFonts w:ascii="Times New Roman" w:cs="Times New Roman"/>
          <w:i/>
          <w:iCs/>
          <w:color w:val="000000" w:themeColor="text1"/>
          <w:w w:val="102"/>
          <w:lang w:val="en-US"/>
        </w:rPr>
        <w:t xml:space="preserve"> </w:t>
      </w:r>
      <w:proofErr w:type="spellStart"/>
      <w:r w:rsidRPr="00740D18">
        <w:rPr>
          <w:rFonts w:ascii="Times New Roman" w:cs="Times New Roman"/>
          <w:i/>
          <w:iCs/>
          <w:color w:val="000000" w:themeColor="text1"/>
          <w:w w:val="102"/>
          <w:lang w:val="en-US"/>
        </w:rPr>
        <w:t>Interdisziplinäre</w:t>
      </w:r>
      <w:proofErr w:type="spellEnd"/>
      <w:r w:rsidRPr="00740D18">
        <w:rPr>
          <w:rFonts w:ascii="Times New Roman" w:cs="Times New Roman"/>
          <w:i/>
          <w:iCs/>
          <w:color w:val="000000" w:themeColor="text1"/>
          <w:w w:val="102"/>
          <w:lang w:val="en-US"/>
        </w:rPr>
        <w:t xml:space="preserve"> </w:t>
      </w:r>
      <w:proofErr w:type="spellStart"/>
      <w:r w:rsidRPr="00740D18">
        <w:rPr>
          <w:rFonts w:ascii="Times New Roman" w:cs="Times New Roman"/>
          <w:i/>
          <w:iCs/>
          <w:color w:val="000000" w:themeColor="text1"/>
          <w:w w:val="102"/>
          <w:lang w:val="en-US"/>
        </w:rPr>
        <w:t>Forschung</w:t>
      </w:r>
      <w:proofErr w:type="spellEnd"/>
      <w:r w:rsidRPr="00740D18">
        <w:rPr>
          <w:rFonts w:ascii="Times New Roman" w:cs="Times New Roman"/>
          <w:color w:val="000000" w:themeColor="text1"/>
          <w:w w:val="102"/>
          <w:lang w:val="en-US"/>
        </w:rPr>
        <w:t xml:space="preserve"> (</w:t>
      </w:r>
      <w:r w:rsidRPr="00740D18">
        <w:rPr>
          <w:rFonts w:ascii="Times New Roman" w:cs="Times New Roman"/>
          <w:i/>
          <w:iCs/>
          <w:color w:val="000000" w:themeColor="text1"/>
          <w:w w:val="102"/>
          <w:lang w:val="en-US"/>
        </w:rPr>
        <w:t>Center for Inter-disciplinary Studies</w:t>
      </w:r>
      <w:r w:rsidRPr="00740D18">
        <w:rPr>
          <w:rFonts w:ascii="Times New Roman" w:cs="Times New Roman"/>
          <w:color w:val="000000" w:themeColor="text1"/>
          <w:w w:val="102"/>
          <w:lang w:val="en-US"/>
        </w:rPr>
        <w:t xml:space="preserve">) of the University of Bielefeld (6–8 September 2017), and have been edited by the organizers, Sven </w:t>
      </w:r>
      <w:proofErr w:type="spellStart"/>
      <w:r w:rsidRPr="00740D18">
        <w:rPr>
          <w:rFonts w:ascii="Times New Roman" w:cs="Times New Roman"/>
          <w:color w:val="000000" w:themeColor="text1"/>
          <w:w w:val="102"/>
          <w:lang w:val="en-US"/>
        </w:rPr>
        <w:t>Günther</w:t>
      </w:r>
      <w:proofErr w:type="spellEnd"/>
      <w:r w:rsidRPr="00740D18">
        <w:rPr>
          <w:rFonts w:ascii="Times New Roman" w:cs="Times New Roman"/>
          <w:color w:val="000000" w:themeColor="text1"/>
          <w:w w:val="102"/>
          <w:lang w:val="en-US"/>
        </w:rPr>
        <w:t xml:space="preserve"> and Dorothea Rohde. Starting from the epoch-making work of August </w:t>
      </w:r>
      <w:proofErr w:type="spellStart"/>
      <w:r w:rsidRPr="00740D18">
        <w:rPr>
          <w:rFonts w:ascii="Times New Roman" w:cs="Times New Roman"/>
          <w:color w:val="000000" w:themeColor="text1"/>
          <w:w w:val="102"/>
          <w:lang w:val="en-US"/>
        </w:rPr>
        <w:t>Boeckh</w:t>
      </w:r>
      <w:proofErr w:type="spellEnd"/>
      <w:r w:rsidRPr="00740D18">
        <w:rPr>
          <w:rFonts w:ascii="Times New Roman" w:cs="Times New Roman"/>
          <w:color w:val="000000" w:themeColor="text1"/>
          <w:w w:val="102"/>
          <w:lang w:val="en-US"/>
        </w:rPr>
        <w:t xml:space="preserve"> on </w:t>
      </w:r>
      <w:r w:rsidRPr="00740D18">
        <w:rPr>
          <w:rFonts w:ascii="Times New Roman" w:cs="Times New Roman"/>
          <w:i/>
          <w:iCs/>
          <w:color w:val="000000" w:themeColor="text1"/>
          <w:w w:val="102"/>
          <w:lang w:val="en-US"/>
        </w:rPr>
        <w:t>The Public Economy of Athens</w:t>
      </w:r>
      <w:r w:rsidRPr="00740D18">
        <w:rPr>
          <w:rFonts w:ascii="Times New Roman" w:cs="Times New Roman"/>
          <w:color w:val="000000" w:themeColor="text1"/>
          <w:w w:val="102"/>
          <w:lang w:val="en-US"/>
        </w:rPr>
        <w:t>, which was published in 1817 and is still a reference work, the authors seek to review and update certain aspects of the public economic affairs in ancient Athens, from different perspectives and disciplines. The papers published here are the first results and a step towards a new public economy of Athens that has still to be written.</w:t>
      </w:r>
    </w:p>
    <w:p w:rsidR="00BC6C18" w:rsidRPr="00740D18" w:rsidRDefault="00BC6C18" w:rsidP="00414DB3">
      <w:pPr>
        <w:ind w:firstLineChars="100" w:firstLine="240"/>
        <w:rPr>
          <w:rFonts w:ascii="Times New Roman" w:hAnsi="Times New Roman" w:cs="Times New Roman"/>
          <w:color w:val="000000" w:themeColor="text1"/>
          <w:sz w:val="24"/>
          <w:szCs w:val="24"/>
        </w:rPr>
      </w:pPr>
      <w:bookmarkStart w:id="0" w:name="_GoBack"/>
      <w:bookmarkEnd w:id="0"/>
      <w:r w:rsidRPr="00740D18">
        <w:rPr>
          <w:rFonts w:ascii="Times New Roman" w:hAnsi="Times New Roman" w:cs="Times New Roman"/>
          <w:color w:val="000000" w:themeColor="text1"/>
          <w:sz w:val="24"/>
          <w:szCs w:val="24"/>
        </w:rPr>
        <w:t xml:space="preserve">All communications, manuscripts, disks and books for review should be sent to the Assistant Editor, Journal of Ancient Civilizations, Institute for the History of Ancient </w:t>
      </w:r>
      <w:r w:rsidRPr="00740D18">
        <w:rPr>
          <w:rFonts w:ascii="Times New Roman" w:hAnsi="Times New Roman" w:cs="Times New Roman"/>
          <w:color w:val="000000" w:themeColor="text1"/>
          <w:sz w:val="24"/>
          <w:szCs w:val="24"/>
        </w:rPr>
        <w:lastRenderedPageBreak/>
        <w:t xml:space="preserve">Civilizations, Northeast Normal University, 130024 Changchun, Jilin Province, People’s Republic of China (e-mail: jac@nenu.edu.cn), or to the Executive Editor in Chief, Prof. Dr. Sven </w:t>
      </w:r>
      <w:proofErr w:type="spellStart"/>
      <w:r w:rsidRPr="00740D18">
        <w:rPr>
          <w:rFonts w:ascii="Times New Roman" w:hAnsi="Times New Roman" w:cs="Times New Roman"/>
          <w:color w:val="000000" w:themeColor="text1"/>
          <w:sz w:val="24"/>
          <w:szCs w:val="24"/>
        </w:rPr>
        <w:t>Günther</w:t>
      </w:r>
      <w:proofErr w:type="spellEnd"/>
      <w:r w:rsidRPr="00740D18">
        <w:rPr>
          <w:rFonts w:ascii="Times New Roman" w:hAnsi="Times New Roman" w:cs="Times New Roman"/>
          <w:color w:val="000000" w:themeColor="text1"/>
          <w:sz w:val="24"/>
          <w:szCs w:val="24"/>
        </w:rPr>
        <w:t xml:space="preserve">, M.A. (e-mail: svenguenther@nenu.edu.cn </w:t>
      </w:r>
      <w:r w:rsidRPr="00740D18">
        <w:rPr>
          <w:rFonts w:ascii="Times New Roman" w:hAnsi="Times New Roman" w:cs="Times New Roman"/>
          <w:i/>
          <w:iCs/>
          <w:color w:val="000000" w:themeColor="text1"/>
          <w:sz w:val="24"/>
          <w:szCs w:val="24"/>
        </w:rPr>
        <w:t xml:space="preserve">or </w:t>
      </w:r>
      <w:r w:rsidRPr="00740D18">
        <w:rPr>
          <w:rFonts w:ascii="Times New Roman" w:hAnsi="Times New Roman" w:cs="Times New Roman"/>
          <w:color w:val="000000" w:themeColor="text1"/>
          <w:sz w:val="24"/>
          <w:szCs w:val="24"/>
        </w:rPr>
        <w:t>sveneca@aol.com).</w:t>
      </w:r>
    </w:p>
    <w:p w:rsidR="00BC6C18" w:rsidRDefault="00BC6C18" w:rsidP="00414DB3">
      <w:pPr>
        <w:pStyle w:val="a"/>
        <w:spacing w:line="240" w:lineRule="auto"/>
        <w:rPr>
          <w:rFonts w:ascii="Times New Roman" w:cs="Times New Roman" w:hint="eastAsia"/>
          <w:b/>
          <w:bCs/>
          <w:color w:val="000000" w:themeColor="text1"/>
          <w:lang w:val="en-US"/>
        </w:rPr>
      </w:pPr>
    </w:p>
    <w:p w:rsidR="0037436D" w:rsidRPr="00740D18" w:rsidRDefault="0037436D" w:rsidP="00414DB3">
      <w:pPr>
        <w:pStyle w:val="a"/>
        <w:spacing w:line="240" w:lineRule="auto"/>
        <w:rPr>
          <w:rFonts w:ascii="Times New Roman" w:cs="Times New Roman"/>
          <w:b/>
          <w:bCs/>
          <w:color w:val="000000" w:themeColor="text1"/>
          <w:lang w:val="en-US"/>
        </w:rPr>
      </w:pPr>
    </w:p>
    <w:p w:rsidR="00BC6C18" w:rsidRPr="00414DB3" w:rsidRDefault="00414DB3" w:rsidP="00414DB3">
      <w:pPr>
        <w:pStyle w:val="a"/>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Volume 34/2, 2019</w:t>
      </w: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CONTENTS</w:t>
      </w:r>
    </w:p>
    <w:p w:rsidR="00BC6C18" w:rsidRPr="00FD516C" w:rsidRDefault="00BC6C18" w:rsidP="00414DB3">
      <w:pPr>
        <w:pStyle w:val="a"/>
        <w:spacing w:line="240" w:lineRule="auto"/>
        <w:rPr>
          <w:rFonts w:ascii="Times New Roman" w:cs="Times New Roman"/>
          <w:i/>
          <w:color w:val="000000" w:themeColor="text1"/>
          <w:lang w:val="en-US"/>
        </w:rPr>
      </w:pPr>
      <w:r w:rsidRPr="00FD516C">
        <w:rPr>
          <w:rFonts w:ascii="Times New Roman" w:cs="Times New Roman"/>
          <w:b/>
          <w:bCs/>
          <w:i/>
          <w:color w:val="000000" w:themeColor="text1"/>
          <w:lang w:val="en-US"/>
        </w:rPr>
        <w:t>ARTICLES</w:t>
      </w:r>
    </w:p>
    <w:p w:rsidR="00BC6C18" w:rsidRPr="00414DB3" w:rsidRDefault="00BC6C18" w:rsidP="00414DB3">
      <w:pPr>
        <w:pStyle w:val="a"/>
        <w:spacing w:line="240" w:lineRule="auto"/>
        <w:rPr>
          <w:rFonts w:ascii="Times New Roman" w:cs="Times New Roman"/>
          <w:color w:val="000000" w:themeColor="text1"/>
          <w:lang w:val="de-DE"/>
        </w:rPr>
      </w:pPr>
      <w:r w:rsidRPr="00414DB3">
        <w:rPr>
          <w:rFonts w:ascii="Times New Roman" w:cs="Times New Roman"/>
          <w:caps/>
          <w:color w:val="000000" w:themeColor="text1"/>
          <w:lang w:val="de-DE"/>
        </w:rPr>
        <w:t>Günther, Sven / Rohde, Dorothea</w:t>
      </w:r>
      <w:r w:rsidRPr="00414DB3">
        <w:rPr>
          <w:rFonts w:ascii="Times New Roman" w:cs="Times New Roman"/>
          <w:color w:val="000000" w:themeColor="text1"/>
          <w:lang w:val="de-DE"/>
        </w:rPr>
        <w:t xml:space="preserve">: </w:t>
      </w: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200 Years after August </w:t>
      </w:r>
      <w:proofErr w:type="spellStart"/>
      <w:r w:rsidRPr="00740D18">
        <w:rPr>
          <w:rFonts w:ascii="Times New Roman" w:cs="Times New Roman"/>
          <w:color w:val="000000" w:themeColor="text1"/>
          <w:lang w:val="en-US"/>
        </w:rPr>
        <w:t>Boeckh’s</w:t>
      </w:r>
      <w:proofErr w:type="spellEnd"/>
      <w:r w:rsidRPr="00740D18">
        <w:rPr>
          <w:rFonts w:ascii="Times New Roman" w:cs="Times New Roman"/>
          <w:color w:val="000000" w:themeColor="text1"/>
          <w:lang w:val="en-US"/>
        </w:rPr>
        <w:t xml:space="preserve"> </w:t>
      </w:r>
      <w:r w:rsidRPr="00740D18">
        <w:rPr>
          <w:rFonts w:ascii="Times New Roman" w:cs="Times New Roman"/>
          <w:i/>
          <w:iCs/>
          <w:color w:val="000000" w:themeColor="text1"/>
          <w:lang w:val="en-US"/>
        </w:rPr>
        <w:t>The Public Economy of Athens</w:t>
      </w:r>
      <w:r w:rsidRPr="00740D18">
        <w:rPr>
          <w:rFonts w:ascii="Times New Roman" w:cs="Times New Roman"/>
          <w:color w:val="000000" w:themeColor="text1"/>
          <w:lang w:val="en-US"/>
        </w:rPr>
        <w:t xml:space="preserve">: </w:t>
      </w:r>
      <w:r w:rsidR="00414DB3">
        <w:rPr>
          <w:rFonts w:ascii="Times New Roman" w:cs="Times New Roman" w:hint="eastAsia"/>
          <w:color w:val="000000" w:themeColor="text1"/>
          <w:lang w:val="en-US"/>
        </w:rPr>
        <w:t xml:space="preserve"> </w:t>
      </w:r>
      <w:r w:rsidRPr="00740D18">
        <w:rPr>
          <w:rFonts w:ascii="Times New Roman" w:cs="Times New Roman"/>
          <w:color w:val="000000" w:themeColor="text1"/>
          <w:lang w:val="en-US"/>
        </w:rPr>
        <w:t>Perspectives of Economic History for the 21st Century</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w w:val="102"/>
          <w:lang w:val="en-US"/>
        </w:rPr>
        <w:t>(pp. 129–134)</w:t>
      </w:r>
    </w:p>
    <w:p w:rsidR="00BC6C18" w:rsidRPr="00740D18" w:rsidRDefault="00BC6C18" w:rsidP="00414DB3">
      <w:pPr>
        <w:pStyle w:val="a"/>
        <w:spacing w:line="240" w:lineRule="auto"/>
        <w:ind w:firstLine="737"/>
        <w:rPr>
          <w:rFonts w:ascii="Times New Roman" w:cs="Times New Roman"/>
          <w:color w:val="000000" w:themeColor="text1"/>
          <w:lang w:val="en-US"/>
        </w:rPr>
      </w:pPr>
      <w:r w:rsidRPr="00740D18">
        <w:rPr>
          <w:rFonts w:ascii="Times New Roman" w:cs="Times New Roman"/>
          <w:color w:val="000000" w:themeColor="text1"/>
          <w:lang w:val="en-US"/>
        </w:rPr>
        <w:t xml:space="preserve"> </w:t>
      </w: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caps/>
          <w:color w:val="000000" w:themeColor="text1"/>
          <w:lang w:val="en-US"/>
        </w:rPr>
        <w:t xml:space="preserve">Bresson, Alain: </w:t>
      </w:r>
      <w:r w:rsidRPr="00740D18">
        <w:rPr>
          <w:rFonts w:ascii="Times New Roman" w:cs="Times New Roman"/>
          <w:color w:val="000000" w:themeColor="text1"/>
          <w:lang w:val="en-US"/>
        </w:rPr>
        <w:t>The Athenian Money Supply in the Late Archaic</w:t>
      </w:r>
      <w:r w:rsidR="00414DB3">
        <w:rPr>
          <w:rFonts w:ascii="Times New Roman" w:cs="Times New Roman" w:hint="eastAsia"/>
          <w:color w:val="000000" w:themeColor="text1"/>
          <w:lang w:val="en-US"/>
        </w:rPr>
        <w:t xml:space="preserve"> </w:t>
      </w:r>
      <w:r w:rsidRPr="00740D18">
        <w:rPr>
          <w:rFonts w:ascii="Times New Roman" w:cs="Times New Roman"/>
          <w:color w:val="000000" w:themeColor="text1"/>
          <w:lang w:val="en-US"/>
        </w:rPr>
        <w:t>and Early Classical Period</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135–153)</w:t>
      </w:r>
    </w:p>
    <w:p w:rsidR="00BC6C18" w:rsidRPr="00740D18" w:rsidRDefault="00BC6C18" w:rsidP="00414DB3">
      <w:pPr>
        <w:pStyle w:val="a"/>
        <w:spacing w:line="240" w:lineRule="auto"/>
        <w:ind w:firstLine="737"/>
        <w:rPr>
          <w:rFonts w:ascii="Times New Roman" w:cs="Times New Roman"/>
          <w:caps/>
          <w:color w:val="000000" w:themeColor="text1"/>
          <w:lang w:val="en-US"/>
        </w:rPr>
      </w:pP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caps/>
          <w:color w:val="000000" w:themeColor="text1"/>
          <w:lang w:val="en-US"/>
        </w:rPr>
        <w:t xml:space="preserve">Eich, Armin: </w:t>
      </w:r>
      <w:r w:rsidRPr="00740D18">
        <w:rPr>
          <w:rFonts w:ascii="Times New Roman" w:cs="Times New Roman"/>
          <w:color w:val="000000" w:themeColor="text1"/>
          <w:lang w:val="en-US"/>
        </w:rPr>
        <w:t>The Struggle over Prices and Conditions of Price Formation</w:t>
      </w:r>
      <w:r w:rsidR="00414DB3">
        <w:rPr>
          <w:rFonts w:ascii="Times New Roman" w:cs="Times New Roman" w:hint="eastAsia"/>
          <w:color w:val="000000" w:themeColor="text1"/>
          <w:lang w:val="en-US"/>
        </w:rPr>
        <w:t xml:space="preserve"> </w:t>
      </w:r>
      <w:r w:rsidRPr="00740D18">
        <w:rPr>
          <w:rFonts w:ascii="Times New Roman" w:cs="Times New Roman"/>
          <w:color w:val="000000" w:themeColor="text1"/>
          <w:lang w:val="en-US"/>
        </w:rPr>
        <w:t>in Classical Athens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155–187)</w:t>
      </w:r>
    </w:p>
    <w:p w:rsidR="00BC6C18" w:rsidRPr="00740D18" w:rsidRDefault="00BC6C18" w:rsidP="00414DB3">
      <w:pPr>
        <w:pStyle w:val="a"/>
        <w:spacing w:line="240" w:lineRule="auto"/>
        <w:rPr>
          <w:rFonts w:ascii="Times New Roman" w:cs="Times New Roman"/>
          <w:caps/>
          <w:color w:val="000000" w:themeColor="text1"/>
          <w:lang w:val="en-US"/>
        </w:rPr>
      </w:pPr>
    </w:p>
    <w:p w:rsidR="00BC6C18" w:rsidRPr="00740D18" w:rsidRDefault="00BC6C18" w:rsidP="00414DB3">
      <w:pPr>
        <w:pStyle w:val="a"/>
        <w:spacing w:line="240" w:lineRule="auto"/>
        <w:rPr>
          <w:rFonts w:ascii="Times New Roman" w:cs="Times New Roman"/>
          <w:caps/>
          <w:color w:val="000000" w:themeColor="text1"/>
          <w:lang w:val="en-US"/>
        </w:rPr>
      </w:pPr>
      <w:r w:rsidRPr="00740D18">
        <w:rPr>
          <w:rFonts w:ascii="Times New Roman" w:cs="Times New Roman"/>
          <w:caps/>
          <w:color w:val="000000" w:themeColor="text1"/>
          <w:lang w:val="en-US"/>
        </w:rPr>
        <w:t>Flament, Christophe</w:t>
      </w:r>
      <w:r w:rsidRPr="00740D18">
        <w:rPr>
          <w:rFonts w:ascii="Times New Roman" w:cs="Times New Roman"/>
          <w:color w:val="000000" w:themeColor="text1"/>
          <w:lang w:val="en-US"/>
        </w:rPr>
        <w:t>: The Athenian Coinage, from Mines to Markets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189–209)</w:t>
      </w:r>
    </w:p>
    <w:p w:rsidR="00BC6C18" w:rsidRPr="00740D18" w:rsidRDefault="00BC6C18" w:rsidP="00414DB3">
      <w:pPr>
        <w:pStyle w:val="a"/>
        <w:spacing w:line="240" w:lineRule="auto"/>
        <w:ind w:firstLine="737"/>
        <w:rPr>
          <w:rFonts w:ascii="Times New Roman" w:cs="Times New Roman"/>
          <w:color w:val="000000" w:themeColor="text1"/>
          <w:lang w:val="en-US"/>
        </w:rPr>
      </w:pPr>
    </w:p>
    <w:p w:rsidR="00BC6C18" w:rsidRPr="00414DB3" w:rsidRDefault="00BC6C18" w:rsidP="00414DB3">
      <w:pPr>
        <w:pStyle w:val="a"/>
        <w:spacing w:line="240" w:lineRule="auto"/>
        <w:rPr>
          <w:rFonts w:ascii="Times New Roman" w:cs="Times New Roman"/>
          <w:color w:val="000000" w:themeColor="text1"/>
          <w:lang w:val="en-US"/>
        </w:rPr>
      </w:pPr>
      <w:r w:rsidRPr="00414DB3">
        <w:rPr>
          <w:rFonts w:ascii="Times New Roman" w:cs="Times New Roman"/>
          <w:caps/>
          <w:color w:val="000000" w:themeColor="text1"/>
          <w:lang w:val="en-US"/>
        </w:rPr>
        <w:t>Günther, Sven</w:t>
      </w:r>
      <w:r w:rsidRPr="00414DB3">
        <w:rPr>
          <w:rFonts w:ascii="Times New Roman" w:cs="Times New Roman"/>
          <w:color w:val="000000" w:themeColor="text1"/>
          <w:lang w:val="en-US"/>
        </w:rPr>
        <w:t>: Narrating Checks and Balances? The Setup of Finance-related Administrative Documents a</w:t>
      </w:r>
      <w:r w:rsidR="00414DB3">
        <w:rPr>
          <w:rFonts w:ascii="Times New Roman" w:cs="Times New Roman"/>
          <w:color w:val="000000" w:themeColor="text1"/>
          <w:lang w:val="en-US"/>
        </w:rPr>
        <w:t xml:space="preserve">nd Institutions in 5th and 4th </w:t>
      </w:r>
      <w:r w:rsidRPr="00414DB3">
        <w:rPr>
          <w:rFonts w:ascii="Times New Roman" w:cs="Times New Roman"/>
          <w:color w:val="000000" w:themeColor="text1"/>
          <w:lang w:val="en-US"/>
        </w:rPr>
        <w:t>Century BC Athens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211–227)</w:t>
      </w:r>
    </w:p>
    <w:p w:rsidR="00BC6C18" w:rsidRPr="00740D18" w:rsidRDefault="00BC6C18" w:rsidP="00414DB3">
      <w:pPr>
        <w:pStyle w:val="a"/>
        <w:spacing w:line="240" w:lineRule="auto"/>
        <w:rPr>
          <w:rFonts w:ascii="Times New Roman" w:cs="Times New Roman"/>
          <w:caps/>
          <w:color w:val="000000" w:themeColor="text1"/>
          <w:lang w:val="en-US"/>
        </w:rPr>
      </w:pP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caps/>
          <w:color w:val="000000" w:themeColor="text1"/>
          <w:lang w:val="en-US"/>
        </w:rPr>
        <w:t>Pritchard</w:t>
      </w:r>
      <w:r w:rsidRPr="00740D18">
        <w:rPr>
          <w:rFonts w:ascii="Times New Roman" w:cs="Times New Roman"/>
          <w:caps/>
          <w:color w:val="000000" w:themeColor="text1"/>
          <w:w w:val="98"/>
          <w:lang w:val="en-US"/>
        </w:rPr>
        <w:t xml:space="preserve">, </w:t>
      </w:r>
      <w:r w:rsidRPr="00740D18">
        <w:rPr>
          <w:rFonts w:ascii="Times New Roman" w:cs="Times New Roman"/>
          <w:caps/>
          <w:color w:val="000000" w:themeColor="text1"/>
          <w:lang w:val="en-US"/>
        </w:rPr>
        <w:t>David M.</w:t>
      </w:r>
      <w:r w:rsidRPr="00740D18">
        <w:rPr>
          <w:rFonts w:ascii="Times New Roman" w:cs="Times New Roman"/>
          <w:color w:val="000000" w:themeColor="text1"/>
          <w:lang w:val="en-US"/>
        </w:rPr>
        <w:t>: The Democratic Control of Public Spending in Classical Athens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229–243)</w:t>
      </w:r>
    </w:p>
    <w:p w:rsidR="00BC6C18" w:rsidRPr="00740D18" w:rsidRDefault="00BC6C18" w:rsidP="00414DB3">
      <w:pPr>
        <w:pStyle w:val="a"/>
        <w:spacing w:line="240" w:lineRule="auto"/>
        <w:rPr>
          <w:rFonts w:ascii="Times New Roman" w:cs="Times New Roman"/>
          <w:caps/>
          <w:color w:val="000000" w:themeColor="text1"/>
          <w:lang w:val="en-US"/>
        </w:rPr>
      </w:pPr>
    </w:p>
    <w:p w:rsidR="00BC6C18" w:rsidRPr="00414DB3" w:rsidRDefault="00BC6C18" w:rsidP="00414DB3">
      <w:pPr>
        <w:pStyle w:val="a"/>
        <w:spacing w:line="240" w:lineRule="auto"/>
        <w:rPr>
          <w:rFonts w:ascii="Times New Roman" w:cs="Times New Roman"/>
          <w:color w:val="000000" w:themeColor="text1"/>
          <w:lang w:val="en-US"/>
        </w:rPr>
      </w:pPr>
      <w:r w:rsidRPr="00740D18">
        <w:rPr>
          <w:rFonts w:ascii="Times New Roman" w:cs="Times New Roman"/>
          <w:caps/>
          <w:color w:val="000000" w:themeColor="text1"/>
          <w:lang w:val="en-US"/>
        </w:rPr>
        <w:t>Rohde</w:t>
      </w:r>
      <w:r w:rsidRPr="00740D18">
        <w:rPr>
          <w:rFonts w:ascii="Times New Roman" w:cs="Times New Roman"/>
          <w:caps/>
          <w:color w:val="000000" w:themeColor="text1"/>
          <w:w w:val="98"/>
          <w:lang w:val="en-US"/>
        </w:rPr>
        <w:t xml:space="preserve">, </w:t>
      </w:r>
      <w:r w:rsidRPr="00740D18">
        <w:rPr>
          <w:rFonts w:ascii="Times New Roman" w:cs="Times New Roman"/>
          <w:caps/>
          <w:color w:val="000000" w:themeColor="text1"/>
          <w:lang w:val="en-US"/>
        </w:rPr>
        <w:t>Dorothea</w:t>
      </w:r>
      <w:r w:rsidRPr="00740D18">
        <w:rPr>
          <w:rFonts w:ascii="Times New Roman" w:cs="Times New Roman"/>
          <w:color w:val="000000" w:themeColor="text1"/>
          <w:lang w:val="en-US"/>
        </w:rPr>
        <w:t>: For Everything to Remain the Same, Everything Must Change! Private Wealth and Public Revenues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245–271)</w:t>
      </w:r>
    </w:p>
    <w:p w:rsidR="00BC6C18" w:rsidRPr="00740D18" w:rsidRDefault="00BC6C18" w:rsidP="00414DB3">
      <w:pPr>
        <w:pStyle w:val="a"/>
        <w:spacing w:line="240" w:lineRule="auto"/>
        <w:rPr>
          <w:rFonts w:ascii="Times New Roman" w:cs="Times New Roman"/>
          <w:caps/>
          <w:color w:val="000000" w:themeColor="text1"/>
          <w:lang w:val="en-US"/>
        </w:rPr>
      </w:pPr>
    </w:p>
    <w:p w:rsidR="00BC6C18" w:rsidRPr="00740D18" w:rsidRDefault="00BC6C18" w:rsidP="00414DB3">
      <w:pPr>
        <w:pStyle w:val="a"/>
        <w:spacing w:line="240" w:lineRule="auto"/>
        <w:rPr>
          <w:rFonts w:ascii="Times New Roman" w:cs="Times New Roman"/>
          <w:caps/>
          <w:color w:val="000000" w:themeColor="text1"/>
          <w:lang w:val="en-US"/>
        </w:rPr>
      </w:pPr>
      <w:r w:rsidRPr="00740D18">
        <w:rPr>
          <w:rFonts w:ascii="Times New Roman" w:cs="Times New Roman"/>
          <w:caps/>
          <w:color w:val="000000" w:themeColor="text1"/>
          <w:lang w:val="en-US"/>
        </w:rPr>
        <w:t>Franzen</w:t>
      </w:r>
      <w:r w:rsidRPr="00740D18">
        <w:rPr>
          <w:rFonts w:ascii="Times New Roman" w:cs="Times New Roman"/>
          <w:caps/>
          <w:color w:val="000000" w:themeColor="text1"/>
          <w:w w:val="98"/>
          <w:lang w:val="en-US"/>
        </w:rPr>
        <w:t xml:space="preserve">, </w:t>
      </w:r>
      <w:r w:rsidRPr="00740D18">
        <w:rPr>
          <w:rFonts w:ascii="Times New Roman" w:cs="Times New Roman"/>
          <w:caps/>
          <w:color w:val="000000" w:themeColor="text1"/>
          <w:lang w:val="en-US"/>
        </w:rPr>
        <w:t>Wolfgang</w:t>
      </w:r>
      <w:r w:rsidRPr="00740D18">
        <w:rPr>
          <w:rFonts w:ascii="Times New Roman" w:cs="Times New Roman"/>
          <w:color w:val="000000" w:themeColor="text1"/>
          <w:lang w:val="en-US"/>
        </w:rPr>
        <w:t>: Tax Morale in Classical Athens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273–288)</w:t>
      </w:r>
    </w:p>
    <w:p w:rsidR="00BC6C18" w:rsidRPr="00740D18" w:rsidRDefault="00BC6C18" w:rsidP="00414DB3">
      <w:pPr>
        <w:pStyle w:val="a"/>
        <w:spacing w:line="240" w:lineRule="auto"/>
        <w:rPr>
          <w:rFonts w:ascii="Times New Roman" w:cs="Times New Roman"/>
          <w:caps/>
          <w:color w:val="000000" w:themeColor="text1"/>
          <w:lang w:val="en-US"/>
        </w:rPr>
      </w:pPr>
    </w:p>
    <w:p w:rsidR="00BC6C18" w:rsidRPr="00740D18" w:rsidRDefault="00BC6C18" w:rsidP="00414DB3">
      <w:pPr>
        <w:pStyle w:val="a"/>
        <w:spacing w:line="240" w:lineRule="auto"/>
        <w:rPr>
          <w:rFonts w:ascii="Times New Roman" w:cs="Times New Roman"/>
          <w:color w:val="000000" w:themeColor="text1"/>
          <w:lang w:val="en-US"/>
        </w:rPr>
      </w:pPr>
      <w:r w:rsidRPr="00740D18">
        <w:rPr>
          <w:rFonts w:ascii="Times New Roman" w:cs="Times New Roman"/>
          <w:caps/>
          <w:color w:val="000000" w:themeColor="text1"/>
          <w:lang w:val="en-US"/>
        </w:rPr>
        <w:t>Ober</w:t>
      </w:r>
      <w:r w:rsidRPr="00740D18">
        <w:rPr>
          <w:rFonts w:ascii="Times New Roman" w:cs="Times New Roman"/>
          <w:caps/>
          <w:color w:val="000000" w:themeColor="text1"/>
          <w:w w:val="98"/>
          <w:lang w:val="en-US"/>
        </w:rPr>
        <w:t xml:space="preserve">, </w:t>
      </w:r>
      <w:r w:rsidRPr="00740D18">
        <w:rPr>
          <w:rFonts w:ascii="Times New Roman" w:cs="Times New Roman"/>
          <w:caps/>
          <w:color w:val="000000" w:themeColor="text1"/>
          <w:lang w:val="en-US"/>
        </w:rPr>
        <w:t>Josiah</w:t>
      </w:r>
      <w:r w:rsidRPr="00740D18">
        <w:rPr>
          <w:rFonts w:ascii="Times New Roman" w:cs="Times New Roman"/>
          <w:color w:val="000000" w:themeColor="text1"/>
          <w:lang w:val="en-US"/>
        </w:rPr>
        <w:t>: Income Inequality, Political Equality, and Taxation</w:t>
      </w:r>
      <w:r w:rsidR="00414DB3">
        <w:rPr>
          <w:rFonts w:ascii="Times New Roman" w:cs="Times New Roman" w:hint="eastAsia"/>
          <w:color w:val="000000" w:themeColor="text1"/>
          <w:lang w:val="en-US"/>
        </w:rPr>
        <w:t xml:space="preserve"> </w:t>
      </w:r>
      <w:r w:rsidRPr="00740D18">
        <w:rPr>
          <w:rFonts w:ascii="Times New Roman" w:cs="Times New Roman"/>
          <w:color w:val="000000" w:themeColor="text1"/>
          <w:lang w:val="en-US"/>
        </w:rPr>
        <w:t>in Late-classical Athens</w:t>
      </w:r>
      <w:r w:rsidR="00414DB3">
        <w:rPr>
          <w:rFonts w:ascii="Times New Roman" w:cs="Times New Roman" w:hint="eastAsia"/>
          <w:color w:val="000000" w:themeColor="text1"/>
          <w:lang w:val="en-US"/>
        </w:rPr>
        <w:t xml:space="preserve"> </w:t>
      </w:r>
      <w:r w:rsidR="00414DB3" w:rsidRPr="00740D18">
        <w:rPr>
          <w:rFonts w:ascii="Times New Roman" w:cs="Times New Roman"/>
          <w:color w:val="000000" w:themeColor="text1"/>
          <w:lang w:val="en-US"/>
        </w:rPr>
        <w:t>(pp. 289–316)</w:t>
      </w:r>
    </w:p>
    <w:p w:rsidR="00BC6C18" w:rsidRPr="00740D18" w:rsidRDefault="00BC6C18" w:rsidP="00414DB3">
      <w:pPr>
        <w:pStyle w:val="a"/>
        <w:spacing w:line="240" w:lineRule="auto"/>
        <w:rPr>
          <w:rFonts w:ascii="Times New Roman" w:cs="Times New Roman"/>
          <w:caps/>
          <w:color w:val="000000" w:themeColor="text1"/>
          <w:lang w:val="en-US"/>
        </w:rPr>
      </w:pPr>
    </w:p>
    <w:p w:rsidR="00BC6C18" w:rsidRPr="00740D18" w:rsidRDefault="00BC6C18" w:rsidP="00414DB3">
      <w:pPr>
        <w:pStyle w:val="a"/>
        <w:spacing w:line="240" w:lineRule="auto"/>
        <w:rPr>
          <w:rFonts w:ascii="Times New Roman" w:cs="Times New Roman"/>
          <w:caps/>
          <w:color w:val="000000" w:themeColor="text1"/>
          <w:lang w:val="en-US"/>
        </w:rPr>
      </w:pPr>
      <w:r w:rsidRPr="00740D18">
        <w:rPr>
          <w:rFonts w:ascii="Times New Roman" w:cs="Times New Roman"/>
          <w:caps/>
          <w:color w:val="000000" w:themeColor="text1"/>
          <w:lang w:val="en-US"/>
        </w:rPr>
        <w:t>Index of Ancient Sources</w:t>
      </w:r>
      <w:r w:rsidR="00414DB3">
        <w:rPr>
          <w:rFonts w:ascii="Times New Roman" w:cs="Times New Roman" w:hint="eastAsia"/>
          <w:color w:val="000000" w:themeColor="text1"/>
          <w:lang w:val="en-US"/>
        </w:rPr>
        <w:t xml:space="preserve"> (pp. </w:t>
      </w:r>
      <w:r w:rsidRPr="00740D18">
        <w:rPr>
          <w:rFonts w:ascii="Times New Roman" w:cs="Times New Roman"/>
          <w:color w:val="000000" w:themeColor="text1"/>
          <w:lang w:val="en-US"/>
        </w:rPr>
        <w:t>317</w:t>
      </w:r>
      <w:r w:rsidR="00414DB3" w:rsidRPr="00740D18">
        <w:rPr>
          <w:rFonts w:ascii="Times New Roman" w:cs="Times New Roman"/>
          <w:color w:val="000000" w:themeColor="text1"/>
          <w:lang w:val="en-US"/>
        </w:rPr>
        <w:t>–</w:t>
      </w:r>
      <w:r w:rsidR="00414DB3">
        <w:rPr>
          <w:rFonts w:ascii="Times New Roman" w:cs="Times New Roman" w:hint="eastAsia"/>
          <w:color w:val="000000" w:themeColor="text1"/>
          <w:lang w:val="en-US"/>
        </w:rPr>
        <w:t>326)</w:t>
      </w:r>
    </w:p>
    <w:p w:rsidR="00BC6C18" w:rsidRPr="00740D18" w:rsidRDefault="00BC6C18" w:rsidP="00414DB3">
      <w:pPr>
        <w:pStyle w:val="a"/>
        <w:spacing w:line="240" w:lineRule="auto"/>
        <w:rPr>
          <w:rFonts w:ascii="Times New Roman" w:cs="Times New Roman"/>
          <w:caps/>
          <w:color w:val="000000" w:themeColor="text1"/>
          <w:lang w:val="en-US"/>
        </w:rPr>
      </w:pPr>
    </w:p>
    <w:p w:rsidR="00DC3D0F" w:rsidRPr="00740D18" w:rsidRDefault="00BC6C18" w:rsidP="00414DB3">
      <w:pPr>
        <w:rPr>
          <w:rFonts w:ascii="Times New Roman" w:hAnsi="Times New Roman" w:cs="Times New Roman"/>
          <w:color w:val="000000" w:themeColor="text1"/>
          <w:sz w:val="24"/>
          <w:szCs w:val="24"/>
        </w:rPr>
      </w:pPr>
      <w:r w:rsidRPr="00740D18">
        <w:rPr>
          <w:rFonts w:ascii="Times New Roman" w:hAnsi="Times New Roman" w:cs="Times New Roman"/>
          <w:caps/>
          <w:color w:val="000000" w:themeColor="text1"/>
          <w:sz w:val="24"/>
          <w:szCs w:val="24"/>
        </w:rPr>
        <w:t>Abstracts</w:t>
      </w:r>
      <w:r w:rsidR="00414DB3">
        <w:rPr>
          <w:rFonts w:ascii="Times New Roman" w:hAnsi="Times New Roman" w:cs="Times New Roman" w:hint="eastAsia"/>
          <w:color w:val="000000" w:themeColor="text1"/>
          <w:sz w:val="24"/>
          <w:szCs w:val="24"/>
        </w:rPr>
        <w:t xml:space="preserve"> (pp. </w:t>
      </w:r>
      <w:r w:rsidRPr="00740D18">
        <w:rPr>
          <w:rFonts w:ascii="Times New Roman" w:hAnsi="Times New Roman" w:cs="Times New Roman"/>
          <w:color w:val="000000" w:themeColor="text1"/>
          <w:sz w:val="24"/>
          <w:szCs w:val="24"/>
        </w:rPr>
        <w:t>327</w:t>
      </w:r>
      <w:r w:rsidR="00414DB3" w:rsidRPr="00740D18">
        <w:rPr>
          <w:rFonts w:ascii="Times New Roman" w:hAnsi="Times New Roman" w:cs="Times New Roman"/>
          <w:color w:val="000000" w:themeColor="text1"/>
          <w:sz w:val="24"/>
          <w:szCs w:val="24"/>
        </w:rPr>
        <w:t>–</w:t>
      </w:r>
      <w:r w:rsidR="00414DB3">
        <w:rPr>
          <w:rFonts w:ascii="Times New Roman" w:hAnsi="Times New Roman" w:cs="Times New Roman" w:hint="eastAsia"/>
          <w:color w:val="000000" w:themeColor="text1"/>
          <w:sz w:val="24"/>
          <w:szCs w:val="24"/>
        </w:rPr>
        <w:t>330)</w:t>
      </w:r>
    </w:p>
    <w:p w:rsidR="00BC6C18" w:rsidRDefault="00BC6C18" w:rsidP="00414DB3">
      <w:pPr>
        <w:rPr>
          <w:rFonts w:ascii="Times New Roman" w:hAnsi="Times New Roman" w:cs="Times New Roman" w:hint="eastAsia"/>
          <w:color w:val="000000" w:themeColor="text1"/>
          <w:sz w:val="24"/>
          <w:szCs w:val="24"/>
        </w:rPr>
      </w:pPr>
    </w:p>
    <w:p w:rsidR="00414DB3" w:rsidRDefault="00414DB3" w:rsidP="00414DB3">
      <w:pPr>
        <w:rPr>
          <w:rFonts w:ascii="Times New Roman" w:hAnsi="Times New Roman" w:cs="Times New Roman" w:hint="eastAsia"/>
          <w:color w:val="000000" w:themeColor="text1"/>
          <w:sz w:val="24"/>
          <w:szCs w:val="24"/>
        </w:rPr>
      </w:pPr>
    </w:p>
    <w:p w:rsidR="00414DB3" w:rsidRDefault="00414DB3" w:rsidP="00414DB3">
      <w:pPr>
        <w:rPr>
          <w:rFonts w:ascii="Times New Roman" w:hAnsi="Times New Roman" w:cs="Times New Roman" w:hint="eastAsia"/>
          <w:color w:val="000000" w:themeColor="text1"/>
          <w:sz w:val="24"/>
          <w:szCs w:val="24"/>
        </w:rPr>
      </w:pPr>
    </w:p>
    <w:p w:rsidR="00414DB3" w:rsidRPr="00740D18" w:rsidRDefault="00414DB3" w:rsidP="00414DB3">
      <w:pPr>
        <w:rPr>
          <w:rFonts w:ascii="Times New Roman" w:hAnsi="Times New Roman" w:cs="Times New Roman"/>
          <w:color w:val="000000" w:themeColor="text1"/>
          <w:sz w:val="24"/>
          <w:szCs w:val="24"/>
        </w:rPr>
      </w:pPr>
    </w:p>
    <w:p w:rsidR="00740D18" w:rsidRPr="00740D18" w:rsidRDefault="00740D18" w:rsidP="00414DB3">
      <w:pPr>
        <w:pStyle w:val="a0"/>
        <w:suppressAutoHyphens/>
        <w:spacing w:line="240" w:lineRule="auto"/>
        <w:jc w:val="center"/>
        <w:rPr>
          <w:rFonts w:ascii="Times New Roman" w:cs="Times New Roman"/>
          <w:b/>
          <w:bCs/>
          <w:color w:val="000000" w:themeColor="text1"/>
          <w:lang w:val="en-US"/>
        </w:rPr>
      </w:pPr>
      <w:r w:rsidRPr="00740D18">
        <w:rPr>
          <w:rFonts w:ascii="Times New Roman" w:cs="Times New Roman"/>
          <w:b/>
          <w:bCs/>
          <w:color w:val="000000" w:themeColor="text1"/>
          <w:lang w:val="en-US"/>
        </w:rPr>
        <w:lastRenderedPageBreak/>
        <w:t>ABSTRACTS</w:t>
      </w:r>
    </w:p>
    <w:p w:rsidR="00740D18" w:rsidRPr="00740D18" w:rsidRDefault="00740D18" w:rsidP="00414DB3">
      <w:pPr>
        <w:pStyle w:val="a0"/>
        <w:suppressAutoHyphens/>
        <w:spacing w:line="240" w:lineRule="auto"/>
        <w:rPr>
          <w:rFonts w:ascii="Times New Roman" w:cs="Times New Roman"/>
          <w:b/>
          <w:bCs/>
          <w:caps/>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Sven GÜNTHER / Dorothea ROHDE</w:t>
      </w:r>
      <w:r w:rsidRPr="00740D18">
        <w:rPr>
          <w:rFonts w:ascii="Times New Roman" w:cs="Times New Roman"/>
          <w:b/>
          <w:bCs/>
          <w:caps/>
          <w:color w:val="000000" w:themeColor="text1"/>
          <w:lang w:val="en-US"/>
        </w:rPr>
        <w:t xml:space="preserve"> </w:t>
      </w:r>
      <w:r w:rsidRPr="00740D18">
        <w:rPr>
          <w:rFonts w:ascii="Times New Roman" w:cs="Times New Roman"/>
          <w:color w:val="000000" w:themeColor="text1"/>
          <w:lang w:val="en-US"/>
        </w:rPr>
        <w:t>(IHAC, NENU, Changchun / University of Bielefeld)</w:t>
      </w:r>
    </w:p>
    <w:p w:rsidR="00740D18" w:rsidRPr="00414DB3"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aps/>
          <w:color w:val="000000" w:themeColor="text1"/>
          <w:lang w:val="en-US"/>
        </w:rPr>
        <w:t>200 YEARS AFTER AUGUST BOECKH’S THE PUBLIC ECONOMY OF ATHENS: PERSPECTIVES OF ECONOMIC HISTORY FOR THE 21ST CENTURY</w:t>
      </w:r>
      <w:r w:rsidRPr="00740D18">
        <w:rPr>
          <w:rFonts w:ascii="Times New Roman" w:cs="Times New Roman"/>
          <w:b/>
          <w:bCs/>
          <w:caps/>
          <w:color w:val="000000" w:themeColor="text1"/>
          <w:w w:val="102"/>
          <w:lang w:val="en-US"/>
        </w:rPr>
        <w:t xml:space="preserve"> </w:t>
      </w:r>
      <w:r w:rsidRPr="00740D18">
        <w:rPr>
          <w:rFonts w:ascii="Times New Roman" w:cs="Times New Roman"/>
          <w:color w:val="000000" w:themeColor="text1"/>
          <w:w w:val="102"/>
          <w:lang w:val="en-US"/>
        </w:rPr>
        <w:t>(pp. 129–134)</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The introduction to the papers resulting from a conference at the </w:t>
      </w:r>
      <w:proofErr w:type="spellStart"/>
      <w:r w:rsidRPr="00740D18">
        <w:rPr>
          <w:rFonts w:ascii="Times New Roman" w:cs="Times New Roman"/>
          <w:i/>
          <w:iCs/>
          <w:color w:val="000000" w:themeColor="text1"/>
          <w:lang w:val="en-US"/>
        </w:rPr>
        <w:t>Zentrum</w:t>
      </w:r>
      <w:proofErr w:type="spellEnd"/>
      <w:r w:rsidRPr="00740D18">
        <w:rPr>
          <w:rFonts w:ascii="Times New Roman" w:cs="Times New Roman"/>
          <w:i/>
          <w:iCs/>
          <w:color w:val="000000" w:themeColor="text1"/>
          <w:lang w:val="en-US"/>
        </w:rPr>
        <w:t xml:space="preserve"> </w:t>
      </w:r>
      <w:proofErr w:type="spellStart"/>
      <w:r w:rsidRPr="00740D18">
        <w:rPr>
          <w:rFonts w:ascii="Times New Roman" w:cs="Times New Roman"/>
          <w:i/>
          <w:iCs/>
          <w:color w:val="000000" w:themeColor="text1"/>
          <w:lang w:val="en-US"/>
        </w:rPr>
        <w:t>für</w:t>
      </w:r>
      <w:proofErr w:type="spellEnd"/>
      <w:r w:rsidRPr="00740D18">
        <w:rPr>
          <w:rFonts w:ascii="Times New Roman" w:cs="Times New Roman"/>
          <w:i/>
          <w:iCs/>
          <w:color w:val="000000" w:themeColor="text1"/>
          <w:lang w:val="en-US"/>
        </w:rPr>
        <w:t xml:space="preserve"> Inter-</w:t>
      </w:r>
      <w:proofErr w:type="spellStart"/>
      <w:r w:rsidRPr="00740D18">
        <w:rPr>
          <w:rFonts w:ascii="Times New Roman" w:cs="Times New Roman"/>
          <w:i/>
          <w:iCs/>
          <w:color w:val="000000" w:themeColor="text1"/>
          <w:lang w:val="en-US"/>
        </w:rPr>
        <w:t>disziplinäre</w:t>
      </w:r>
      <w:proofErr w:type="spellEnd"/>
      <w:r w:rsidRPr="00740D18">
        <w:rPr>
          <w:rFonts w:ascii="Times New Roman" w:cs="Times New Roman"/>
          <w:i/>
          <w:iCs/>
          <w:color w:val="000000" w:themeColor="text1"/>
          <w:lang w:val="en-US"/>
        </w:rPr>
        <w:t xml:space="preserve"> </w:t>
      </w:r>
      <w:proofErr w:type="spellStart"/>
      <w:r w:rsidRPr="00740D18">
        <w:rPr>
          <w:rFonts w:ascii="Times New Roman" w:cs="Times New Roman"/>
          <w:i/>
          <w:iCs/>
          <w:color w:val="000000" w:themeColor="text1"/>
          <w:lang w:val="en-US"/>
        </w:rPr>
        <w:t>Forschung</w:t>
      </w:r>
      <w:proofErr w:type="spellEnd"/>
      <w:r w:rsidRPr="00740D18">
        <w:rPr>
          <w:rFonts w:ascii="Times New Roman" w:cs="Times New Roman"/>
          <w:color w:val="000000" w:themeColor="text1"/>
          <w:lang w:val="en-US"/>
        </w:rPr>
        <w:t xml:space="preserve"> (</w:t>
      </w:r>
      <w:r w:rsidRPr="00740D18">
        <w:rPr>
          <w:rFonts w:ascii="Times New Roman" w:cs="Times New Roman"/>
          <w:i/>
          <w:iCs/>
          <w:color w:val="000000" w:themeColor="text1"/>
          <w:lang w:val="en-US"/>
        </w:rPr>
        <w:t>Center for Interdisciplinary Studies</w:t>
      </w:r>
      <w:r w:rsidRPr="00740D18">
        <w:rPr>
          <w:rFonts w:ascii="Times New Roman" w:cs="Times New Roman"/>
          <w:color w:val="000000" w:themeColor="text1"/>
          <w:lang w:val="en-US"/>
        </w:rPr>
        <w:t xml:space="preserve">) of the University of Bielefeld (6–8 September 2017) deals with the epoch-making work of August </w:t>
      </w:r>
      <w:proofErr w:type="spellStart"/>
      <w:r w:rsidRPr="00740D18">
        <w:rPr>
          <w:rFonts w:ascii="Times New Roman" w:cs="Times New Roman"/>
          <w:color w:val="000000" w:themeColor="text1"/>
          <w:lang w:val="en-US"/>
        </w:rPr>
        <w:t>Boeckh</w:t>
      </w:r>
      <w:proofErr w:type="spellEnd"/>
      <w:r w:rsidRPr="00740D18">
        <w:rPr>
          <w:rFonts w:ascii="Times New Roman" w:cs="Times New Roman"/>
          <w:color w:val="000000" w:themeColor="text1"/>
          <w:lang w:val="en-US"/>
        </w:rPr>
        <w:t xml:space="preserve"> on the public finances and economy of ancient Athens, which was published in 1817, and the undergoing review and update by scholars from different disciplines. The papers published here are the first results and a step towards a new public economy of Athens that has still to be written.</w:t>
      </w:r>
    </w:p>
    <w:p w:rsidR="00740D18" w:rsidRPr="00740D18" w:rsidRDefault="00740D18" w:rsidP="00414DB3">
      <w:pPr>
        <w:pStyle w:val="a0"/>
        <w:suppressAutoHyphens/>
        <w:spacing w:line="240" w:lineRule="auto"/>
        <w:rPr>
          <w:rFonts w:ascii="Times New Roman" w:cs="Times New Roman"/>
          <w:b/>
          <w:bCs/>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Alain BRESSON</w:t>
      </w:r>
      <w:r w:rsidRPr="00740D18">
        <w:rPr>
          <w:rFonts w:ascii="Times New Roman" w:cs="Times New Roman"/>
          <w:b/>
          <w:bCs/>
          <w:caps/>
          <w:color w:val="000000" w:themeColor="text1"/>
          <w:lang w:val="en-US"/>
        </w:rPr>
        <w:t xml:space="preserve"> </w:t>
      </w:r>
      <w:r w:rsidRPr="00740D18">
        <w:rPr>
          <w:rFonts w:ascii="Times New Roman" w:cs="Times New Roman"/>
          <w:color w:val="000000" w:themeColor="text1"/>
          <w:lang w:val="en-US"/>
        </w:rPr>
        <w:t>(The University of Chicago)</w:t>
      </w:r>
    </w:p>
    <w:p w:rsidR="00740D18" w:rsidRPr="00414DB3"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aps/>
          <w:color w:val="000000" w:themeColor="text1"/>
          <w:lang w:val="en-US"/>
        </w:rPr>
        <w:t>THE ATHENIAN MONEY SUPPLY IN THE LATE ARCHAIC AND EARLY CLASSICAL PERIOD</w:t>
      </w:r>
      <w:r w:rsidRPr="00740D18">
        <w:rPr>
          <w:rFonts w:ascii="Times New Roman" w:cs="Times New Roman"/>
          <w:color w:val="000000" w:themeColor="text1"/>
          <w:lang w:val="en-US"/>
        </w:rPr>
        <w:t xml:space="preserve"> (pp. 135–153)</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This study produces an estimate of the money supply in Athens by combining an analysis of (a) the quantities of metal produced by the </w:t>
      </w:r>
      <w:proofErr w:type="spellStart"/>
      <w:r w:rsidRPr="00740D18">
        <w:rPr>
          <w:rFonts w:ascii="Times New Roman" w:cs="Times New Roman"/>
          <w:color w:val="000000" w:themeColor="text1"/>
          <w:lang w:val="en-US"/>
        </w:rPr>
        <w:t>Laurion</w:t>
      </w:r>
      <w:proofErr w:type="spellEnd"/>
      <w:r w:rsidRPr="00740D18">
        <w:rPr>
          <w:rFonts w:ascii="Times New Roman" w:cs="Times New Roman"/>
          <w:color w:val="000000" w:themeColor="text1"/>
          <w:lang w:val="en-US"/>
        </w:rPr>
        <w:t xml:space="preserve"> mines, of (b) the attrition of the money supply, and (c) of the export from Athens of precious metal to pay the various public or private expenses of the Athenians. It shows that, in order to fit with Thucydides’ number of ca. 10,000 talents in the Athenian public and sacred reserves in 450 BC, the actual amount of silver production in </w:t>
      </w:r>
      <w:proofErr w:type="spellStart"/>
      <w:r w:rsidRPr="00740D18">
        <w:rPr>
          <w:rFonts w:ascii="Times New Roman" w:cs="Times New Roman"/>
          <w:color w:val="000000" w:themeColor="text1"/>
          <w:lang w:val="en-US"/>
        </w:rPr>
        <w:t>Laurion</w:t>
      </w:r>
      <w:proofErr w:type="spellEnd"/>
      <w:r w:rsidRPr="00740D18">
        <w:rPr>
          <w:rFonts w:ascii="Times New Roman" w:cs="Times New Roman"/>
          <w:color w:val="000000" w:themeColor="text1"/>
          <w:lang w:val="en-US"/>
        </w:rPr>
        <w:t xml:space="preserve"> was at least in the range of 1,500 talents in 450 BC (the “high count”), not 700 (the “low count”).</w:t>
      </w:r>
    </w:p>
    <w:p w:rsidR="00740D18" w:rsidRPr="00740D18" w:rsidRDefault="00740D18" w:rsidP="00414DB3">
      <w:pPr>
        <w:pStyle w:val="a0"/>
        <w:suppressAutoHyphens/>
        <w:spacing w:line="240" w:lineRule="auto"/>
        <w:rPr>
          <w:rFonts w:ascii="Times New Roman" w:cs="Times New Roman"/>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 xml:space="preserve">Armin EICH </w:t>
      </w:r>
      <w:r w:rsidRPr="00740D18">
        <w:rPr>
          <w:rFonts w:ascii="Times New Roman" w:cs="Times New Roman"/>
          <w:color w:val="000000" w:themeColor="text1"/>
          <w:lang w:val="en-US"/>
        </w:rPr>
        <w:t>(University of Wuppertal)</w:t>
      </w:r>
    </w:p>
    <w:p w:rsidR="00740D18" w:rsidRPr="00414DB3"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 xml:space="preserve">THE STRUGGLE OVER PRICES AND CONDITIONS OF PRICE FORMATION IN CLASSICAL ATHENS </w:t>
      </w:r>
      <w:r w:rsidRPr="00740D18">
        <w:rPr>
          <w:rFonts w:ascii="Times New Roman" w:cs="Times New Roman"/>
          <w:color w:val="000000" w:themeColor="text1"/>
          <w:lang w:val="en-US"/>
        </w:rPr>
        <w:t>(pp. 155–187)</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In contemporary economic thought the up- and downward movements of prices are usually understood as resulting solely, or foremost, from the interplay of offer and demand. Conceding that these factors had a basic impact on price formation already in the monetized economy of Classical Athens, it is contended in this paper that the mechanisms of price formation cannot be explained through economic processes alone. In Classical Athens, as could be expected in an embedded economy, social and political forces as well as strictly economic ones were at work in establishing price levels. The spectrum ranges from political intervention over indirect interference to the influencing of the behavior of market participants through social pressure. Being a matter of existential importance, price formation was a subject of permanent trials of strength between various interest groups or social classes in ancient Athens.</w:t>
      </w:r>
    </w:p>
    <w:p w:rsidR="00740D18" w:rsidRPr="00740D18" w:rsidRDefault="00740D18" w:rsidP="00414DB3">
      <w:pPr>
        <w:pStyle w:val="a0"/>
        <w:suppressAutoHyphens/>
        <w:spacing w:line="240" w:lineRule="auto"/>
        <w:rPr>
          <w:rFonts w:ascii="Times New Roman" w:cs="Times New Roman"/>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aps/>
          <w:color w:val="000000" w:themeColor="text1"/>
          <w:lang w:val="en-US"/>
        </w:rPr>
        <w:t>C</w:t>
      </w:r>
      <w:r w:rsidRPr="00740D18">
        <w:rPr>
          <w:rFonts w:ascii="Times New Roman" w:cs="Times New Roman"/>
          <w:b/>
          <w:bCs/>
          <w:color w:val="000000" w:themeColor="text1"/>
          <w:lang w:val="en-US"/>
        </w:rPr>
        <w:t>hristophe</w:t>
      </w:r>
      <w:r w:rsidRPr="00740D18">
        <w:rPr>
          <w:rFonts w:ascii="Times New Roman" w:cs="Times New Roman"/>
          <w:b/>
          <w:bCs/>
          <w:caps/>
          <w:color w:val="000000" w:themeColor="text1"/>
          <w:lang w:val="en-US"/>
        </w:rPr>
        <w:t xml:space="preserve"> FLAMENT </w:t>
      </w:r>
      <w:r w:rsidRPr="00740D18">
        <w:rPr>
          <w:rFonts w:ascii="Times New Roman" w:cs="Times New Roman"/>
          <w:color w:val="000000" w:themeColor="text1"/>
          <w:lang w:val="en-US"/>
        </w:rPr>
        <w:t>(University of Namur (Belgium))</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THE ATHENIAN COINAGE, FROM MINES TO MARKETS</w:t>
      </w:r>
      <w:r w:rsidRPr="00740D18">
        <w:rPr>
          <w:rFonts w:ascii="Times New Roman" w:cs="Times New Roman"/>
          <w:color w:val="000000" w:themeColor="text1"/>
          <w:lang w:val="en-US"/>
        </w:rPr>
        <w:t xml:space="preserve"> (pp. 189–209)</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This study tries to identify the main parameters determining the rhythm and scale of </w:t>
      </w:r>
      <w:r w:rsidRPr="00740D18">
        <w:rPr>
          <w:rFonts w:ascii="Times New Roman" w:cs="Times New Roman"/>
          <w:color w:val="000000" w:themeColor="text1"/>
          <w:lang w:val="en-US"/>
        </w:rPr>
        <w:lastRenderedPageBreak/>
        <w:t xml:space="preserve">annual coin production in Athens by considering first the profitability of the </w:t>
      </w:r>
      <w:proofErr w:type="spellStart"/>
      <w:r w:rsidRPr="00740D18">
        <w:rPr>
          <w:rFonts w:ascii="Times New Roman" w:cs="Times New Roman"/>
          <w:color w:val="000000" w:themeColor="text1"/>
          <w:lang w:val="en-US"/>
        </w:rPr>
        <w:t>Laurion</w:t>
      </w:r>
      <w:proofErr w:type="spellEnd"/>
      <w:r w:rsidRPr="00740D18">
        <w:rPr>
          <w:rFonts w:ascii="Times New Roman" w:cs="Times New Roman"/>
          <w:color w:val="000000" w:themeColor="text1"/>
          <w:lang w:val="en-US"/>
        </w:rPr>
        <w:t xml:space="preserve"> mining district. The next stage is to clarify the relationships between mining activity and monetary production by examining epigraphic documents from Athens and Delphi dealing with coin manufacture. The main conclusion is that the greatest part of the </w:t>
      </w:r>
      <w:proofErr w:type="spellStart"/>
      <w:r w:rsidRPr="00740D18">
        <w:rPr>
          <w:rFonts w:ascii="Times New Roman" w:cs="Times New Roman"/>
          <w:color w:val="000000" w:themeColor="text1"/>
          <w:lang w:val="en-US"/>
        </w:rPr>
        <w:t>Laurion</w:t>
      </w:r>
      <w:proofErr w:type="spellEnd"/>
      <w:r w:rsidRPr="00740D18">
        <w:rPr>
          <w:rFonts w:ascii="Times New Roman" w:cs="Times New Roman"/>
          <w:color w:val="000000" w:themeColor="text1"/>
          <w:lang w:val="en-US"/>
        </w:rPr>
        <w:t xml:space="preserve"> silver was converted into Athenian coins by mine lessees to defray their operating costs. </w:t>
      </w:r>
    </w:p>
    <w:p w:rsidR="00740D18" w:rsidRPr="00740D18" w:rsidRDefault="00740D18" w:rsidP="00414DB3">
      <w:pPr>
        <w:pStyle w:val="a0"/>
        <w:suppressAutoHyphens/>
        <w:spacing w:line="240" w:lineRule="auto"/>
        <w:rPr>
          <w:rFonts w:ascii="Times New Roman" w:cs="Times New Roman"/>
          <w:b/>
          <w:bCs/>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de-DE"/>
        </w:rPr>
      </w:pPr>
      <w:r w:rsidRPr="00740D18">
        <w:rPr>
          <w:rFonts w:ascii="Times New Roman" w:cs="Times New Roman"/>
          <w:b/>
          <w:bCs/>
          <w:color w:val="000000" w:themeColor="text1"/>
          <w:lang w:val="de-DE"/>
        </w:rPr>
        <w:t>Sven GÜNTHER</w:t>
      </w:r>
      <w:r w:rsidRPr="00740D18">
        <w:rPr>
          <w:rFonts w:ascii="Times New Roman" w:cs="Times New Roman"/>
          <w:color w:val="000000" w:themeColor="text1"/>
          <w:lang w:val="de-DE"/>
        </w:rPr>
        <w:t xml:space="preserve"> (IHAC, NENU, Changchun)</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NARRATING CHECKS AND BALANCES? THE SETUP OF FINANCE-RELATED ADMINISTRATIVE DOCUMENTS AND INSTITUTIONS IN 5TH AND 4TH CENTURY BC ATHENS</w:t>
      </w:r>
      <w:r w:rsidRPr="00740D18">
        <w:rPr>
          <w:rFonts w:ascii="Times New Roman" w:cs="Times New Roman"/>
          <w:color w:val="000000" w:themeColor="text1"/>
          <w:lang w:val="en-US"/>
        </w:rPr>
        <w:t xml:space="preserve"> (pp. 211–227)</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The setup and narratives of finance-related administrative documents and powers tell the story and fate of the Athenian democracy. On the one hand, one can see the permanently repeated and impressive statement of stability that did not only astonish contemporaries, especially critics of the democratic system. It was mirrored in the frequent publication of financial accounts. They were more representative in various aspects than informative in the sense of a real transparent accountability. Additionally, the many offices mentioned both in the literary and epigraphic documents reflect the constant mistrust in, and restriction of, the accumulation of power in the democratic framework. On the other hand, these formalities and standardized formulas do clearly not carry the whole story, and are superseded in the course of the 4th century by informal power-conglomerations.</w:t>
      </w:r>
    </w:p>
    <w:p w:rsidR="00740D18" w:rsidRPr="00740D18" w:rsidRDefault="00740D18" w:rsidP="00414DB3">
      <w:pPr>
        <w:pStyle w:val="a0"/>
        <w:suppressAutoHyphens/>
        <w:spacing w:line="240" w:lineRule="auto"/>
        <w:rPr>
          <w:rFonts w:ascii="Times New Roman" w:cs="Times New Roman"/>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David PRITCHARD</w:t>
      </w:r>
      <w:r w:rsidRPr="00740D18">
        <w:rPr>
          <w:rFonts w:ascii="Times New Roman" w:cs="Times New Roman"/>
          <w:color w:val="000000" w:themeColor="text1"/>
          <w:lang w:val="en-US"/>
        </w:rPr>
        <w:t xml:space="preserve"> (</w:t>
      </w:r>
      <w:proofErr w:type="spellStart"/>
      <w:r w:rsidRPr="00740D18">
        <w:rPr>
          <w:rFonts w:ascii="Times New Roman" w:cs="Times New Roman"/>
          <w:color w:val="000000" w:themeColor="text1"/>
          <w:lang w:val="en-US"/>
        </w:rPr>
        <w:t>L’Université</w:t>
      </w:r>
      <w:proofErr w:type="spellEnd"/>
      <w:r w:rsidRPr="00740D18">
        <w:rPr>
          <w:rFonts w:ascii="Times New Roman" w:cs="Times New Roman"/>
          <w:color w:val="000000" w:themeColor="text1"/>
          <w:lang w:val="en-US"/>
        </w:rPr>
        <w:t xml:space="preserve"> de Lyon / The University of Queensland)</w:t>
      </w:r>
    </w:p>
    <w:p w:rsidR="00740D18" w:rsidRPr="00414DB3"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w w:val="98"/>
          <w:lang w:val="en-US"/>
        </w:rPr>
        <w:t>THE DEMOCRATIC CONTROL OF PUBLIC SPENDING IN CLASSICAL ATHENS</w:t>
      </w:r>
      <w:r w:rsidRPr="00740D18">
        <w:rPr>
          <w:rFonts w:ascii="Times New Roman" w:cs="Times New Roman"/>
          <w:color w:val="000000" w:themeColor="text1"/>
          <w:lang w:val="en-US"/>
        </w:rPr>
        <w:t xml:space="preserve"> (pp. 229–243)</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This article challenges the famous argument of Lisa </w:t>
      </w:r>
      <w:proofErr w:type="spellStart"/>
      <w:r w:rsidRPr="00740D18">
        <w:rPr>
          <w:rFonts w:ascii="Times New Roman" w:cs="Times New Roman"/>
          <w:color w:val="000000" w:themeColor="text1"/>
          <w:lang w:val="en-US"/>
        </w:rPr>
        <w:t>Kallet</w:t>
      </w:r>
      <w:proofErr w:type="spellEnd"/>
      <w:r w:rsidRPr="00740D18">
        <w:rPr>
          <w:rFonts w:ascii="Times New Roman" w:cs="Times New Roman"/>
          <w:color w:val="000000" w:themeColor="text1"/>
          <w:lang w:val="en-US"/>
        </w:rPr>
        <w:t xml:space="preserve"> that the Athenian people did not understand public finance. It argues that the </w:t>
      </w:r>
      <w:proofErr w:type="spellStart"/>
      <w:r w:rsidRPr="00740D18">
        <w:rPr>
          <w:rFonts w:ascii="Times New Roman" w:cs="Times New Roman"/>
          <w:i/>
          <w:iCs/>
          <w:color w:val="000000" w:themeColor="text1"/>
          <w:lang w:val="en-US"/>
        </w:rPr>
        <w:t>dēmos</w:t>
      </w:r>
      <w:proofErr w:type="spellEnd"/>
      <w:r w:rsidRPr="00740D18">
        <w:rPr>
          <w:rFonts w:ascii="Times New Roman" w:cs="Times New Roman"/>
          <w:color w:val="000000" w:themeColor="text1"/>
          <w:lang w:val="en-US"/>
        </w:rPr>
        <w:t xml:space="preserve"> (“people”) had the necessary general knowledge and the necessary understanding of the state’s budget to make independent financial choices. Their democratic council and politicians kept them well informed on the overall fiscal position of Athens. By adjudicating public debates about the state’s budget they learnt a great deal about public finance. Over time the votes that they cast in such debates came to reflect their own priorities for their state. Consequently the sums that Athenian democracy spent on different activities reflected the preferences of, not politicians, as </w:t>
      </w:r>
      <w:proofErr w:type="spellStart"/>
      <w:r w:rsidRPr="00740D18">
        <w:rPr>
          <w:rFonts w:ascii="Times New Roman" w:cs="Times New Roman"/>
          <w:color w:val="000000" w:themeColor="text1"/>
          <w:lang w:val="en-US"/>
        </w:rPr>
        <w:t>Kallet</w:t>
      </w:r>
      <w:proofErr w:type="spellEnd"/>
      <w:r w:rsidRPr="00740D18">
        <w:rPr>
          <w:rFonts w:ascii="Times New Roman" w:cs="Times New Roman"/>
          <w:color w:val="000000" w:themeColor="text1"/>
          <w:lang w:val="en-US"/>
        </w:rPr>
        <w:t xml:space="preserve"> argued, but the </w:t>
      </w:r>
      <w:proofErr w:type="spellStart"/>
      <w:r w:rsidRPr="00740D18">
        <w:rPr>
          <w:rFonts w:ascii="Times New Roman" w:cs="Times New Roman"/>
          <w:i/>
          <w:iCs/>
          <w:color w:val="000000" w:themeColor="text1"/>
          <w:lang w:val="en-US"/>
        </w:rPr>
        <w:t>dēmos</w:t>
      </w:r>
      <w:proofErr w:type="spellEnd"/>
      <w:r w:rsidRPr="00740D18">
        <w:rPr>
          <w:rFonts w:ascii="Times New Roman" w:cs="Times New Roman"/>
          <w:color w:val="000000" w:themeColor="text1"/>
          <w:lang w:val="en-US"/>
        </w:rPr>
        <w:t xml:space="preserve"> themselves.</w:t>
      </w:r>
    </w:p>
    <w:p w:rsidR="00740D18" w:rsidRPr="00740D18" w:rsidRDefault="00740D18" w:rsidP="00414DB3">
      <w:pPr>
        <w:pStyle w:val="a0"/>
        <w:suppressAutoHyphens/>
        <w:spacing w:line="240" w:lineRule="auto"/>
        <w:rPr>
          <w:rFonts w:ascii="Times New Roman" w:cs="Times New Roman"/>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Dorothea ROHDE</w:t>
      </w:r>
      <w:r w:rsidRPr="00740D18">
        <w:rPr>
          <w:rFonts w:ascii="Times New Roman" w:cs="Times New Roman"/>
          <w:color w:val="000000" w:themeColor="text1"/>
          <w:lang w:val="en-US"/>
        </w:rPr>
        <w:t xml:space="preserve"> (University of Bielefeld)</w:t>
      </w:r>
    </w:p>
    <w:p w:rsidR="00740D18" w:rsidRPr="00414DB3"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FOR EVERYTHING TO REMAIN THE SAME, EVERYTHING MUST CHANGE! PRIVATE WEALTH AND PUBLIC REVENUES</w:t>
      </w:r>
      <w:r w:rsidRPr="00740D18">
        <w:rPr>
          <w:rFonts w:ascii="Times New Roman" w:cs="Times New Roman"/>
          <w:color w:val="000000" w:themeColor="text1"/>
          <w:lang w:val="en-US"/>
        </w:rPr>
        <w:t xml:space="preserve"> (pp. 245–271)</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 xml:space="preserve">Expenditures and the way in which they were met were – and still are – a mirror of the values of a given society. However, the concrete content of Athenian identity was a product of discourse and therefore subject to flexible interpretation. And the interpretations became more flexible the severer the economic crises were: the defeat </w:t>
      </w:r>
      <w:r w:rsidRPr="00740D18">
        <w:rPr>
          <w:rFonts w:ascii="Times New Roman" w:cs="Times New Roman"/>
          <w:color w:val="000000" w:themeColor="text1"/>
          <w:lang w:val="en-US"/>
        </w:rPr>
        <w:lastRenderedPageBreak/>
        <w:t xml:space="preserve">in the Peloponnesian War, the loss of tribute, and the huge expenditures for the civil war urged the Athenians to find ways to meet public demands. And, against all expectations, their investments even increased in the fourth century. This was only possible by using private wealth in a more sophisticated way than in the fifth century. A by-product was that the polis depended heavily on the wealthy elite – not only on their private wealth but also on their economic expertise. This correlation between private wealth and public revenues ultimately led to an office that went beyond the scope of the democratic principles of the fifth century. The increased importance of private wealth for public purposes therefore affected fundamentally the institutions of democratic Athens. </w:t>
      </w:r>
    </w:p>
    <w:p w:rsidR="00740D18" w:rsidRPr="00740D18" w:rsidRDefault="00740D18" w:rsidP="00414DB3">
      <w:pPr>
        <w:pStyle w:val="a0"/>
        <w:suppressAutoHyphens/>
        <w:spacing w:line="240" w:lineRule="auto"/>
        <w:rPr>
          <w:rFonts w:ascii="Times New Roman" w:cs="Times New Roman"/>
          <w:b/>
          <w:bCs/>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Wolfgang FRANZEN</w:t>
      </w:r>
      <w:r w:rsidRPr="00740D18">
        <w:rPr>
          <w:rFonts w:ascii="Times New Roman" w:cs="Times New Roman"/>
          <w:color w:val="000000" w:themeColor="text1"/>
          <w:lang w:val="en-US"/>
        </w:rPr>
        <w:t xml:space="preserve"> (</w:t>
      </w:r>
      <w:proofErr w:type="spellStart"/>
      <w:r w:rsidRPr="00740D18">
        <w:rPr>
          <w:rFonts w:ascii="Times New Roman" w:cs="Times New Roman"/>
          <w:color w:val="000000" w:themeColor="text1"/>
          <w:lang w:val="en-US"/>
        </w:rPr>
        <w:t>Forschungsstelle</w:t>
      </w:r>
      <w:proofErr w:type="spellEnd"/>
      <w:r w:rsidRPr="00740D18">
        <w:rPr>
          <w:rFonts w:ascii="Times New Roman" w:cs="Times New Roman"/>
          <w:color w:val="000000" w:themeColor="text1"/>
          <w:lang w:val="en-US"/>
        </w:rPr>
        <w:t xml:space="preserve"> </w:t>
      </w:r>
      <w:proofErr w:type="spellStart"/>
      <w:r w:rsidRPr="00740D18">
        <w:rPr>
          <w:rFonts w:ascii="Times New Roman" w:cs="Times New Roman"/>
          <w:color w:val="000000" w:themeColor="text1"/>
          <w:lang w:val="en-US"/>
        </w:rPr>
        <w:t>für</w:t>
      </w:r>
      <w:proofErr w:type="spellEnd"/>
      <w:r w:rsidRPr="00740D18">
        <w:rPr>
          <w:rFonts w:ascii="Times New Roman" w:cs="Times New Roman"/>
          <w:color w:val="000000" w:themeColor="text1"/>
          <w:lang w:val="en-US"/>
        </w:rPr>
        <w:t xml:space="preserve"> </w:t>
      </w:r>
      <w:proofErr w:type="spellStart"/>
      <w:r w:rsidRPr="00740D18">
        <w:rPr>
          <w:rFonts w:ascii="Times New Roman" w:cs="Times New Roman"/>
          <w:color w:val="000000" w:themeColor="text1"/>
          <w:lang w:val="en-US"/>
        </w:rPr>
        <w:t>empirische</w:t>
      </w:r>
      <w:proofErr w:type="spellEnd"/>
      <w:r w:rsidRPr="00740D18">
        <w:rPr>
          <w:rFonts w:ascii="Times New Roman" w:cs="Times New Roman"/>
          <w:color w:val="000000" w:themeColor="text1"/>
          <w:lang w:val="en-US"/>
        </w:rPr>
        <w:t xml:space="preserve"> </w:t>
      </w:r>
      <w:proofErr w:type="spellStart"/>
      <w:r w:rsidRPr="00740D18">
        <w:rPr>
          <w:rFonts w:ascii="Times New Roman" w:cs="Times New Roman"/>
          <w:color w:val="000000" w:themeColor="text1"/>
          <w:lang w:val="en-US"/>
        </w:rPr>
        <w:t>Sozialökonomik</w:t>
      </w:r>
      <w:proofErr w:type="spellEnd"/>
      <w:r w:rsidRPr="00740D18">
        <w:rPr>
          <w:rFonts w:ascii="Times New Roman" w:cs="Times New Roman"/>
          <w:color w:val="000000" w:themeColor="text1"/>
          <w:lang w:val="en-US"/>
        </w:rPr>
        <w:t xml:space="preserve"> </w:t>
      </w:r>
      <w:proofErr w:type="spellStart"/>
      <w:r w:rsidRPr="00740D18">
        <w:rPr>
          <w:rFonts w:ascii="Times New Roman" w:cs="Times New Roman"/>
          <w:color w:val="000000" w:themeColor="text1"/>
          <w:lang w:val="en-US"/>
        </w:rPr>
        <w:t>e.V</w:t>
      </w:r>
      <w:proofErr w:type="spellEnd"/>
      <w:r w:rsidRPr="00740D18">
        <w:rPr>
          <w:rFonts w:ascii="Times New Roman" w:cs="Times New Roman"/>
          <w:color w:val="000000" w:themeColor="text1"/>
          <w:lang w:val="en-US"/>
        </w:rPr>
        <w:t>. (</w:t>
      </w:r>
      <w:proofErr w:type="spellStart"/>
      <w:r w:rsidRPr="00740D18">
        <w:rPr>
          <w:rFonts w:ascii="Times New Roman" w:cs="Times New Roman"/>
          <w:color w:val="000000" w:themeColor="text1"/>
          <w:lang w:val="en-US"/>
        </w:rPr>
        <w:t>fores</w:t>
      </w:r>
      <w:proofErr w:type="spellEnd"/>
      <w:r w:rsidRPr="00740D18">
        <w:rPr>
          <w:rFonts w:ascii="Times New Roman" w:cs="Times New Roman"/>
          <w:color w:val="000000" w:themeColor="text1"/>
          <w:lang w:val="en-US"/>
        </w:rPr>
        <w:t xml:space="preserve">) (Office for Empirical Research on Social Economics, Cologne) </w:t>
      </w:r>
    </w:p>
    <w:p w:rsidR="00740D18" w:rsidRPr="00414DB3"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TAX MORALE IN CLASSICAL ATHENS</w:t>
      </w:r>
      <w:r w:rsidRPr="00740D18">
        <w:rPr>
          <w:rFonts w:ascii="Times New Roman" w:cs="Times New Roman"/>
          <w:color w:val="000000" w:themeColor="text1"/>
          <w:lang w:val="en-US"/>
        </w:rPr>
        <w:t xml:space="preserve"> (pp. 273–288)</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color w:val="000000" w:themeColor="text1"/>
          <w:lang w:val="en-US"/>
        </w:rPr>
        <w:t>Tax psychology is an interdisciplinary approach to explain attitudes and behavior of taxpayers. While tax-psychological surveys usually focus on empirical data from contemporary societies, this article relies on historical studies of classical Athens. They suggest that, due to specific political, social, and cultural conditions, in classical Athens tax morale has been positive and tax compliance rather high.</w:t>
      </w:r>
    </w:p>
    <w:p w:rsidR="00740D18" w:rsidRPr="00740D18" w:rsidRDefault="00740D18" w:rsidP="00414DB3">
      <w:pPr>
        <w:pStyle w:val="a0"/>
        <w:suppressAutoHyphens/>
        <w:spacing w:line="240" w:lineRule="auto"/>
        <w:rPr>
          <w:rFonts w:ascii="Times New Roman" w:cs="Times New Roman"/>
          <w:color w:val="000000" w:themeColor="text1"/>
          <w:lang w:val="en-US"/>
        </w:rPr>
      </w:pP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 xml:space="preserve">Josiah OBER </w:t>
      </w:r>
      <w:r w:rsidRPr="00740D18">
        <w:rPr>
          <w:rFonts w:ascii="Times New Roman" w:cs="Times New Roman"/>
          <w:color w:val="000000" w:themeColor="text1"/>
          <w:lang w:val="en-US"/>
        </w:rPr>
        <w:t>(Stanford University)</w:t>
      </w:r>
    </w:p>
    <w:p w:rsidR="00740D18" w:rsidRPr="00740D18" w:rsidRDefault="00740D18" w:rsidP="00414DB3">
      <w:pPr>
        <w:pStyle w:val="a0"/>
        <w:suppressAutoHyphens/>
        <w:spacing w:line="240" w:lineRule="auto"/>
        <w:rPr>
          <w:rFonts w:ascii="Times New Roman" w:cs="Times New Roman"/>
          <w:color w:val="000000" w:themeColor="text1"/>
          <w:lang w:val="en-US"/>
        </w:rPr>
      </w:pPr>
      <w:r w:rsidRPr="00740D18">
        <w:rPr>
          <w:rFonts w:ascii="Times New Roman" w:cs="Times New Roman"/>
          <w:b/>
          <w:bCs/>
          <w:color w:val="000000" w:themeColor="text1"/>
          <w:lang w:val="en-US"/>
        </w:rPr>
        <w:t>INCOME INEQUALITY, POLITICAL EQUALITY, AND TAXATION IN LATE-CLASSICAL ATHENS</w:t>
      </w:r>
      <w:r w:rsidRPr="00740D18">
        <w:rPr>
          <w:rFonts w:ascii="Times New Roman" w:cs="Times New Roman"/>
          <w:color w:val="000000" w:themeColor="text1"/>
          <w:lang w:val="en-US"/>
        </w:rPr>
        <w:t xml:space="preserve"> (pp. 289–316)</w:t>
      </w:r>
    </w:p>
    <w:p w:rsidR="00BC6C18" w:rsidRPr="00414DB3" w:rsidRDefault="00740D18" w:rsidP="00414DB3">
      <w:pPr>
        <w:rPr>
          <w:rFonts w:ascii="Times New Roman" w:hAnsi="Times New Roman" w:cs="Times New Roman"/>
          <w:color w:val="000000" w:themeColor="text1"/>
          <w:sz w:val="24"/>
          <w:szCs w:val="24"/>
        </w:rPr>
      </w:pPr>
      <w:r w:rsidRPr="00740D18">
        <w:rPr>
          <w:rFonts w:ascii="Times New Roman" w:hAnsi="Times New Roman" w:cs="Times New Roman"/>
          <w:color w:val="000000" w:themeColor="text1"/>
          <w:sz w:val="24"/>
          <w:szCs w:val="24"/>
        </w:rPr>
        <w:t>This paper contributes to the question of the relationship between democracy, economic inequality, and taxation in ancient Greece by developing a realistic population and income model for late classical Athens. The model is evidence-based, although hypothetical in most particulars. It aligns with other evidence suggesting that after-tax economic inequality in late classical Athens was low by historical standards. While no causal argument is made here, the model is consistent with the hypothesis that democracy tended to lower economic inequality over time, in part through progressive taxation. The model also helps to explain Athenian social stability: poorer Athenians, including many slaves, were beneficiaries of a system that enabled most Athenians to live well above the level of bare subsistence. Some slaves had the chance of earning their way out of slavery by, in effect, purchasing themselves. While taxation could be disruptively heavy for some estates, the overall tax burden on wealthy Athenians, as a class, was not high enough to trigger elite-level revolutionary cooperation against the democratic regime.</w:t>
      </w:r>
    </w:p>
    <w:sectPr w:rsidR="00BC6C18" w:rsidRPr="00414DB3" w:rsidSect="00372F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6C18"/>
    <w:rsid w:val="00372FA6"/>
    <w:rsid w:val="0037436D"/>
    <w:rsid w:val="00414DB3"/>
    <w:rsid w:val="00740D18"/>
    <w:rsid w:val="00BC6C18"/>
    <w:rsid w:val="00DC3D0F"/>
    <w:rsid w:val="00FD51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A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基本段落]"/>
    <w:basedOn w:val="Normal"/>
    <w:uiPriority w:val="99"/>
    <w:rsid w:val="00BC6C18"/>
    <w:pPr>
      <w:autoSpaceDE w:val="0"/>
      <w:autoSpaceDN w:val="0"/>
      <w:adjustRightInd w:val="0"/>
      <w:spacing w:line="288" w:lineRule="auto"/>
      <w:textAlignment w:val="center"/>
    </w:pPr>
    <w:rPr>
      <w:rFonts w:ascii="宋体" w:eastAsia="宋体" w:hAnsi="Times New Roman" w:cs="宋体"/>
      <w:color w:val="000000"/>
      <w:kern w:val="0"/>
      <w:sz w:val="24"/>
      <w:szCs w:val="24"/>
      <w:lang w:val="zh-CN"/>
    </w:rPr>
  </w:style>
  <w:style w:type="paragraph" w:customStyle="1" w:styleId="a0">
    <w:name w:val="[无段落样式]"/>
    <w:rsid w:val="00740D18"/>
    <w:pPr>
      <w:widowControl w:val="0"/>
      <w:autoSpaceDE w:val="0"/>
      <w:autoSpaceDN w:val="0"/>
      <w:adjustRightInd w:val="0"/>
      <w:spacing w:line="288" w:lineRule="auto"/>
      <w:jc w:val="both"/>
      <w:textAlignment w:val="center"/>
    </w:pPr>
    <w:rPr>
      <w:rFonts w:ascii="宋体" w:eastAsia="宋体" w:hAnsi="Times New Roman" w:cs="宋体"/>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1828</Words>
  <Characters>11389</Characters>
  <Application>Microsoft Office Word</Application>
  <DocSecurity>0</DocSecurity>
  <Lines>207</Lines>
  <Paragraphs>75</Paragraphs>
  <ScaleCrop>false</ScaleCrop>
  <Company>Microsoft</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cp:revision>
  <dcterms:created xsi:type="dcterms:W3CDTF">2019-11-18T09:21:00Z</dcterms:created>
  <dcterms:modified xsi:type="dcterms:W3CDTF">2019-11-18T09:28:00Z</dcterms:modified>
</cp:coreProperties>
</file>